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F9" w:rsidRPr="0099123C" w:rsidRDefault="004A378C" w:rsidP="006E54F9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 xml:space="preserve">Lektionsplan: </w:t>
      </w:r>
      <w:r w:rsidRPr="00C93EA0"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>Livet i 1</w:t>
      </w:r>
      <w:r w:rsidR="006E54F9" w:rsidRPr="00C93EA0"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>970´erne</w:t>
      </w:r>
    </w:p>
    <w:p w:rsidR="006E54F9" w:rsidRDefault="006E54F9" w:rsidP="006E54F9"/>
    <w:tbl>
      <w:tblPr>
        <w:tblStyle w:val="Tabel-Gitter"/>
        <w:tblW w:w="15452" w:type="dxa"/>
        <w:tblInd w:w="-743" w:type="dxa"/>
        <w:tblLook w:val="04A0" w:firstRow="1" w:lastRow="0" w:firstColumn="1" w:lastColumn="0" w:noHBand="0" w:noVBand="1"/>
      </w:tblPr>
      <w:tblGrid>
        <w:gridCol w:w="1007"/>
        <w:gridCol w:w="2551"/>
        <w:gridCol w:w="2407"/>
        <w:gridCol w:w="2551"/>
        <w:gridCol w:w="4247"/>
        <w:gridCol w:w="2689"/>
      </w:tblGrid>
      <w:tr w:rsidR="006E54F9" w:rsidTr="009045C1">
        <w:tc>
          <w:tcPr>
            <w:tcW w:w="15452" w:type="dxa"/>
            <w:gridSpan w:val="6"/>
          </w:tcPr>
          <w:p w:rsidR="006E54F9" w:rsidRPr="00A01171" w:rsidRDefault="006E54F9" w:rsidP="009045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Lektionsplan</w:t>
            </w:r>
          </w:p>
        </w:tc>
      </w:tr>
      <w:tr w:rsidR="002E2286" w:rsidTr="009045C1">
        <w:tc>
          <w:tcPr>
            <w:tcW w:w="993" w:type="dxa"/>
          </w:tcPr>
          <w:p w:rsidR="006E54F9" w:rsidRPr="00AD1572" w:rsidRDefault="006E54F9" w:rsidP="009045C1">
            <w:pPr>
              <w:rPr>
                <w:sz w:val="24"/>
                <w:szCs w:val="24"/>
              </w:rPr>
            </w:pPr>
            <w:r w:rsidRPr="00AD1572">
              <w:rPr>
                <w:b/>
                <w:sz w:val="24"/>
                <w:szCs w:val="24"/>
              </w:rPr>
              <w:t>Modul</w:t>
            </w:r>
          </w:p>
        </w:tc>
        <w:tc>
          <w:tcPr>
            <w:tcW w:w="2552" w:type="dxa"/>
          </w:tcPr>
          <w:p w:rsidR="006E54F9" w:rsidRPr="00AD1572" w:rsidRDefault="006E54F9" w:rsidP="009045C1">
            <w:pPr>
              <w:rPr>
                <w:b/>
                <w:sz w:val="24"/>
                <w:szCs w:val="24"/>
              </w:rPr>
            </w:pPr>
            <w:r w:rsidRPr="00AD1572">
              <w:rPr>
                <w:b/>
                <w:sz w:val="24"/>
                <w:szCs w:val="24"/>
              </w:rPr>
              <w:t>Indholdsmæssigt fokus</w:t>
            </w:r>
          </w:p>
        </w:tc>
        <w:tc>
          <w:tcPr>
            <w:tcW w:w="2409" w:type="dxa"/>
          </w:tcPr>
          <w:p w:rsidR="006E54F9" w:rsidRDefault="006E54F9" w:rsidP="009045C1">
            <w:r w:rsidRPr="00E10F0D">
              <w:rPr>
                <w:b/>
                <w:sz w:val="24"/>
                <w:szCs w:val="24"/>
              </w:rPr>
              <w:t>Færdighedsmål</w:t>
            </w:r>
          </w:p>
        </w:tc>
        <w:tc>
          <w:tcPr>
            <w:tcW w:w="2552" w:type="dxa"/>
          </w:tcPr>
          <w:p w:rsidR="006E54F9" w:rsidRDefault="006E54F9" w:rsidP="009045C1">
            <w:r w:rsidRPr="00E10F0D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252" w:type="dxa"/>
          </w:tcPr>
          <w:p w:rsidR="006E54F9" w:rsidRDefault="006E54F9" w:rsidP="009045C1">
            <w:r>
              <w:rPr>
                <w:b/>
                <w:sz w:val="24"/>
                <w:szCs w:val="24"/>
              </w:rPr>
              <w:t>Undervisningsa</w:t>
            </w:r>
            <w:r w:rsidRPr="00E10F0D">
              <w:rPr>
                <w:b/>
                <w:sz w:val="24"/>
                <w:szCs w:val="24"/>
              </w:rPr>
              <w:t>ktivitet</w:t>
            </w:r>
          </w:p>
        </w:tc>
        <w:tc>
          <w:tcPr>
            <w:tcW w:w="2694" w:type="dxa"/>
          </w:tcPr>
          <w:p w:rsidR="006E54F9" w:rsidRPr="001F0896" w:rsidRDefault="006E54F9" w:rsidP="009045C1">
            <w:pPr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Tegn på læring</w:t>
            </w:r>
          </w:p>
          <w:p w:rsidR="006E54F9" w:rsidRDefault="006E54F9" w:rsidP="009045C1"/>
        </w:tc>
      </w:tr>
      <w:tr w:rsidR="002E2286" w:rsidTr="009045C1">
        <w:tc>
          <w:tcPr>
            <w:tcW w:w="993" w:type="dxa"/>
          </w:tcPr>
          <w:p w:rsidR="006E54F9" w:rsidRDefault="006E54F9" w:rsidP="009045C1">
            <w:pPr>
              <w:rPr>
                <w:sz w:val="20"/>
              </w:rPr>
            </w:pPr>
            <w:r w:rsidRPr="00A01171">
              <w:rPr>
                <w:sz w:val="20"/>
              </w:rPr>
              <w:t>1</w:t>
            </w:r>
          </w:p>
          <w:p w:rsidR="006E54F9" w:rsidRPr="00A01171" w:rsidRDefault="001743BB" w:rsidP="009045C1">
            <w:pPr>
              <w:rPr>
                <w:sz w:val="20"/>
              </w:rPr>
            </w:pPr>
            <w:r>
              <w:rPr>
                <w:sz w:val="20"/>
              </w:rPr>
              <w:t>(1 lektion</w:t>
            </w:r>
            <w:r w:rsidR="006E54F9">
              <w:rPr>
                <w:sz w:val="20"/>
              </w:rPr>
              <w:t>)</w:t>
            </w:r>
          </w:p>
        </w:tc>
        <w:tc>
          <w:tcPr>
            <w:tcW w:w="2552" w:type="dxa"/>
          </w:tcPr>
          <w:p w:rsidR="006E54F9" w:rsidRPr="00A01171" w:rsidRDefault="006E54F9" w:rsidP="009045C1">
            <w:pPr>
              <w:rPr>
                <w:sz w:val="20"/>
              </w:rPr>
            </w:pPr>
            <w:r>
              <w:rPr>
                <w:sz w:val="20"/>
              </w:rPr>
              <w:t>Præsentation af 1970’erne. Indkredsning af tematikker, der arbejdes med i forløbet</w:t>
            </w:r>
          </w:p>
        </w:tc>
        <w:tc>
          <w:tcPr>
            <w:tcW w:w="2409" w:type="dxa"/>
          </w:tcPr>
          <w:p w:rsidR="006E54F9" w:rsidRDefault="006E54F9" w:rsidP="009045C1">
            <w:pPr>
              <w:pStyle w:val="Tabel-opstilling-punkttegn"/>
              <w:rPr>
                <w:sz w:val="20"/>
                <w:szCs w:val="20"/>
              </w:rPr>
            </w:pPr>
            <w:r w:rsidRPr="00FD4D07">
              <w:rPr>
                <w:sz w:val="20"/>
                <w:szCs w:val="20"/>
              </w:rPr>
              <w:t xml:space="preserve">Eleven </w:t>
            </w:r>
            <w:r w:rsidR="002D0AFA">
              <w:rPr>
                <w:sz w:val="20"/>
                <w:szCs w:val="20"/>
              </w:rPr>
              <w:t>har viden om begivenheders forudsætninger, forløb og følger</w:t>
            </w:r>
          </w:p>
          <w:p w:rsidR="002D0AFA" w:rsidRDefault="002D0AFA" w:rsidP="009045C1">
            <w:pPr>
              <w:pStyle w:val="Tabel-opstilling-punkttegn"/>
              <w:rPr>
                <w:sz w:val="20"/>
                <w:szCs w:val="20"/>
              </w:rPr>
            </w:pPr>
          </w:p>
          <w:p w:rsidR="002D0AFA" w:rsidRPr="00FD4D07" w:rsidRDefault="002D0AFA" w:rsidP="009045C1">
            <w:pPr>
              <w:pStyle w:val="Tabel-opstilling-punktteg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 har viden om kriterier for søgning af kilder</w:t>
            </w:r>
          </w:p>
          <w:p w:rsidR="006E54F9" w:rsidRPr="00A01171" w:rsidRDefault="006E54F9" w:rsidP="009045C1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6E54F9" w:rsidRPr="00AD1572" w:rsidRDefault="006E54F9" w:rsidP="009045C1">
            <w:pPr>
              <w:rPr>
                <w:sz w:val="20"/>
              </w:rPr>
            </w:pPr>
            <w:r>
              <w:rPr>
                <w:sz w:val="20"/>
              </w:rPr>
              <w:t>Eleven kan</w:t>
            </w:r>
          </w:p>
          <w:p w:rsidR="006E54F9" w:rsidRPr="00A01171" w:rsidRDefault="006E54F9" w:rsidP="002D0AFA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bruge ”100 års barndom” </w:t>
            </w:r>
            <w:r w:rsidR="002D0AFA">
              <w:rPr>
                <w:sz w:val="20"/>
              </w:rPr>
              <w:t>som kilde til aspekter af</w:t>
            </w:r>
            <w:r>
              <w:rPr>
                <w:sz w:val="20"/>
              </w:rPr>
              <w:t xml:space="preserve"> livet i 1970’erne</w:t>
            </w:r>
          </w:p>
        </w:tc>
        <w:tc>
          <w:tcPr>
            <w:tcW w:w="4252" w:type="dxa"/>
          </w:tcPr>
          <w:p w:rsidR="006E54F9" w:rsidRPr="00E51CD4" w:rsidRDefault="006E54F9" w:rsidP="009045C1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 w:rsidRPr="00E51CD4">
              <w:rPr>
                <w:sz w:val="20"/>
              </w:rPr>
              <w:t>Klassen ser klip fra ”100 års barndom”</w:t>
            </w:r>
            <w:r w:rsidR="00276408">
              <w:rPr>
                <w:sz w:val="20"/>
              </w:rPr>
              <w:t xml:space="preserve"> fra dr.dk</w:t>
            </w:r>
          </w:p>
          <w:p w:rsidR="00506BDF" w:rsidRDefault="00506BDF" w:rsidP="00506BDF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 præsenteres for forløbets problemstillinger og læringsmål</w:t>
            </w:r>
          </w:p>
          <w:p w:rsidR="00506BDF" w:rsidRDefault="00506BDF" w:rsidP="00506BDF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Eleverne præsenteres for </w:t>
            </w:r>
            <w:r w:rsidRPr="00DE7069">
              <w:rPr>
                <w:i/>
                <w:sz w:val="20"/>
              </w:rPr>
              <w:t xml:space="preserve">Magasinet </w:t>
            </w:r>
            <w:r>
              <w:rPr>
                <w:sz w:val="20"/>
              </w:rPr>
              <w:t xml:space="preserve">og sidens opbygning, herunder </w:t>
            </w:r>
            <w:r w:rsidRPr="00EB1986">
              <w:rPr>
                <w:i/>
                <w:sz w:val="20"/>
              </w:rPr>
              <w:t>Læring</w:t>
            </w:r>
          </w:p>
          <w:p w:rsidR="00526FBB" w:rsidRDefault="00506BDF" w:rsidP="00526FBB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Klassen præsenteres for Magasinets artikler, hvordan de er skrevet og skal forstås</w:t>
            </w:r>
          </w:p>
          <w:p w:rsidR="00181E09" w:rsidRPr="00526FBB" w:rsidRDefault="00181E09" w:rsidP="00526FBB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Eleverne kan frit undersøge </w:t>
            </w:r>
            <w:r w:rsidRPr="00181E09">
              <w:rPr>
                <w:i/>
                <w:sz w:val="20"/>
              </w:rPr>
              <w:t>Magasinet.</w:t>
            </w:r>
          </w:p>
        </w:tc>
        <w:tc>
          <w:tcPr>
            <w:tcW w:w="2694" w:type="dxa"/>
          </w:tcPr>
          <w:p w:rsidR="006E54F9" w:rsidRPr="00A01171" w:rsidRDefault="006E54F9" w:rsidP="009045C1">
            <w:pPr>
              <w:pStyle w:val="Tabel-opstilling-punkttegn"/>
            </w:pPr>
          </w:p>
        </w:tc>
      </w:tr>
      <w:tr w:rsidR="002E2286" w:rsidTr="009045C1">
        <w:tc>
          <w:tcPr>
            <w:tcW w:w="993" w:type="dxa"/>
          </w:tcPr>
          <w:p w:rsidR="006E54F9" w:rsidRDefault="006E54F9" w:rsidP="009045C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6E54F9" w:rsidRPr="00A01171" w:rsidRDefault="007E7DF2" w:rsidP="00BC30BF">
            <w:pPr>
              <w:rPr>
                <w:sz w:val="20"/>
              </w:rPr>
            </w:pPr>
            <w:r w:rsidRPr="00C93EA0">
              <w:rPr>
                <w:sz w:val="20"/>
              </w:rPr>
              <w:t xml:space="preserve">(2 </w:t>
            </w:r>
            <w:r w:rsidR="00B602E7" w:rsidRPr="00C93EA0">
              <w:rPr>
                <w:sz w:val="20"/>
              </w:rPr>
              <w:t>lektion</w:t>
            </w:r>
            <w:r w:rsidR="00BC30BF" w:rsidRPr="00C93EA0">
              <w:rPr>
                <w:sz w:val="20"/>
              </w:rPr>
              <w:t>er</w:t>
            </w:r>
            <w:r w:rsidR="006E54F9" w:rsidRPr="00C93EA0">
              <w:rPr>
                <w:sz w:val="20"/>
              </w:rPr>
              <w:t>)</w:t>
            </w:r>
          </w:p>
        </w:tc>
        <w:tc>
          <w:tcPr>
            <w:tcW w:w="2552" w:type="dxa"/>
          </w:tcPr>
          <w:p w:rsidR="002E2286" w:rsidRDefault="00506BDF" w:rsidP="00506BDF">
            <w:pPr>
              <w:rPr>
                <w:sz w:val="20"/>
              </w:rPr>
            </w:pPr>
            <w:r>
              <w:rPr>
                <w:sz w:val="20"/>
              </w:rPr>
              <w:t>Fokus på</w:t>
            </w:r>
            <w:r w:rsidR="006E54F9">
              <w:rPr>
                <w:sz w:val="20"/>
              </w:rPr>
              <w:t xml:space="preserve"> 1970’erne </w:t>
            </w:r>
            <w:r>
              <w:rPr>
                <w:sz w:val="20"/>
              </w:rPr>
              <w:t>som periode i Danmarkshistorien</w:t>
            </w:r>
            <w:r w:rsidR="00C16617">
              <w:rPr>
                <w:sz w:val="20"/>
              </w:rPr>
              <w:t xml:space="preserve">. </w:t>
            </w:r>
            <w:r w:rsidR="002E2286">
              <w:rPr>
                <w:sz w:val="20"/>
              </w:rPr>
              <w:t>Bagg</w:t>
            </w:r>
            <w:r w:rsidR="00CD385B">
              <w:rPr>
                <w:sz w:val="20"/>
              </w:rPr>
              <w:t>rund for 1970´ernes strømninger, herunder</w:t>
            </w:r>
          </w:p>
          <w:p w:rsidR="006E54F9" w:rsidRPr="00C726E2" w:rsidRDefault="00C16617" w:rsidP="00506BDF">
            <w:pPr>
              <w:rPr>
                <w:sz w:val="20"/>
              </w:rPr>
            </w:pPr>
            <w:r>
              <w:rPr>
                <w:sz w:val="20"/>
              </w:rPr>
              <w:t>Rødstrømpebevægelsen</w:t>
            </w:r>
            <w:r w:rsidR="00BB46FC">
              <w:rPr>
                <w:sz w:val="20"/>
              </w:rPr>
              <w:t xml:space="preserve"> og kvindebevægelse</w:t>
            </w:r>
            <w:r w:rsidR="006E54F9">
              <w:rPr>
                <w:sz w:val="20"/>
              </w:rPr>
              <w:t xml:space="preserve"> </w:t>
            </w:r>
          </w:p>
        </w:tc>
        <w:tc>
          <w:tcPr>
            <w:tcW w:w="2409" w:type="dxa"/>
          </w:tcPr>
          <w:p w:rsidR="00C93EA0" w:rsidRDefault="00D12552" w:rsidP="00C93EA0">
            <w:pPr>
              <w:rPr>
                <w:sz w:val="20"/>
              </w:rPr>
            </w:pPr>
            <w:r w:rsidRPr="000D1D58">
              <w:rPr>
                <w:sz w:val="20"/>
              </w:rPr>
              <w:t>Eleven kan udvælge kilder til belysning af historiske problemstillinger</w:t>
            </w:r>
          </w:p>
          <w:p w:rsidR="00D12552" w:rsidRPr="00EC1D6E" w:rsidRDefault="00D12552" w:rsidP="00C93EA0">
            <w:pPr>
              <w:rPr>
                <w:sz w:val="20"/>
              </w:rPr>
            </w:pPr>
          </w:p>
          <w:p w:rsidR="00C93EA0" w:rsidRDefault="00C93EA0" w:rsidP="00C93EA0">
            <w:pPr>
              <w:rPr>
                <w:sz w:val="20"/>
              </w:rPr>
            </w:pPr>
            <w:r w:rsidRPr="00EC1D6E">
              <w:rPr>
                <w:sz w:val="20"/>
              </w:rPr>
              <w:t>Eleven kan forklare historiske forandringers påvirkning af samfund lokalt, regionalt og globalt</w:t>
            </w:r>
          </w:p>
          <w:p w:rsidR="006E54F9" w:rsidRPr="00A01171" w:rsidRDefault="006E54F9" w:rsidP="00C93EA0">
            <w:pPr>
              <w:pStyle w:val="Tabel-opstilling-punkttegn"/>
              <w:rPr>
                <w:sz w:val="20"/>
              </w:rPr>
            </w:pPr>
          </w:p>
        </w:tc>
        <w:tc>
          <w:tcPr>
            <w:tcW w:w="2552" w:type="dxa"/>
          </w:tcPr>
          <w:p w:rsidR="006E54F9" w:rsidRDefault="006E54F9" w:rsidP="009045C1">
            <w:pPr>
              <w:rPr>
                <w:sz w:val="20"/>
              </w:rPr>
            </w:pPr>
            <w:r>
              <w:rPr>
                <w:sz w:val="20"/>
              </w:rPr>
              <w:t xml:space="preserve">Eleven kan </w:t>
            </w:r>
          </w:p>
          <w:p w:rsidR="00C93EA0" w:rsidRPr="006B630E" w:rsidRDefault="00C93EA0" w:rsidP="00C93EA0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 w:rsidRPr="00EC1D6E">
              <w:rPr>
                <w:sz w:val="20"/>
              </w:rPr>
              <w:t>analysere kilder</w:t>
            </w:r>
          </w:p>
          <w:p w:rsidR="006E54F9" w:rsidRDefault="00D12552" w:rsidP="00D12552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 w:rsidRPr="000D1D58">
              <w:rPr>
                <w:sz w:val="20"/>
              </w:rPr>
              <w:t xml:space="preserve">søge og finde information om </w:t>
            </w:r>
            <w:r w:rsidR="00F04AF9">
              <w:rPr>
                <w:sz w:val="20"/>
              </w:rPr>
              <w:t>R</w:t>
            </w:r>
            <w:r>
              <w:rPr>
                <w:sz w:val="20"/>
              </w:rPr>
              <w:t>ødstrømpe</w:t>
            </w:r>
            <w:r w:rsidR="00F04AF9">
              <w:rPr>
                <w:sz w:val="20"/>
              </w:rPr>
              <w:t>-bevæ</w:t>
            </w:r>
            <w:r>
              <w:rPr>
                <w:sz w:val="20"/>
              </w:rPr>
              <w:t>gelse</w:t>
            </w:r>
            <w:r w:rsidR="00F04AF9">
              <w:rPr>
                <w:sz w:val="20"/>
              </w:rPr>
              <w:t>n</w:t>
            </w:r>
          </w:p>
          <w:p w:rsidR="00D12552" w:rsidRPr="00A01171" w:rsidRDefault="00D12552" w:rsidP="00297FA5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kan forklare baggrund</w:t>
            </w:r>
            <w:r w:rsidR="00CD385B">
              <w:rPr>
                <w:sz w:val="20"/>
              </w:rPr>
              <w:t>en</w:t>
            </w:r>
            <w:r>
              <w:rPr>
                <w:sz w:val="20"/>
              </w:rPr>
              <w:t xml:space="preserve"> for</w:t>
            </w:r>
            <w:r w:rsidR="00683CF0">
              <w:rPr>
                <w:sz w:val="20"/>
              </w:rPr>
              <w:t xml:space="preserve">, </w:t>
            </w:r>
            <w:r w:rsidR="00F04AF9">
              <w:rPr>
                <w:sz w:val="20"/>
              </w:rPr>
              <w:t xml:space="preserve">inspirationen til </w:t>
            </w:r>
            <w:r w:rsidR="00683CF0">
              <w:rPr>
                <w:sz w:val="20"/>
              </w:rPr>
              <w:t xml:space="preserve">og </w:t>
            </w:r>
            <w:r w:rsidR="00297FA5">
              <w:rPr>
                <w:sz w:val="20"/>
              </w:rPr>
              <w:t xml:space="preserve">tendenser </w:t>
            </w:r>
            <w:r w:rsidR="00683CF0">
              <w:rPr>
                <w:sz w:val="20"/>
              </w:rPr>
              <w:t>indenfor r</w:t>
            </w:r>
            <w:r>
              <w:rPr>
                <w:sz w:val="20"/>
              </w:rPr>
              <w:t>ødstrømpebevægelsen</w:t>
            </w:r>
            <w:r w:rsidR="00683CF0">
              <w:rPr>
                <w:sz w:val="20"/>
              </w:rPr>
              <w:t xml:space="preserve"> og kvindebevægelsen</w:t>
            </w:r>
          </w:p>
        </w:tc>
        <w:tc>
          <w:tcPr>
            <w:tcW w:w="4252" w:type="dxa"/>
          </w:tcPr>
          <w:p w:rsidR="007E7DF2" w:rsidRDefault="00506BDF" w:rsidP="009045C1">
            <w:pPr>
              <w:pStyle w:val="Listeafsnit"/>
              <w:numPr>
                <w:ilvl w:val="0"/>
                <w:numId w:val="6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</w:t>
            </w:r>
            <w:r w:rsidR="007E7DF2">
              <w:rPr>
                <w:sz w:val="20"/>
              </w:rPr>
              <w:t xml:space="preserve"> ser klip fra dr.dk </w:t>
            </w:r>
            <w:r w:rsidR="00276408">
              <w:rPr>
                <w:sz w:val="20"/>
              </w:rPr>
              <w:t>”Storm på systemet 1968-1975”</w:t>
            </w:r>
          </w:p>
          <w:p w:rsidR="006E54F9" w:rsidRDefault="007E7DF2" w:rsidP="009045C1">
            <w:pPr>
              <w:pStyle w:val="Listeafsnit"/>
              <w:numPr>
                <w:ilvl w:val="0"/>
                <w:numId w:val="6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</w:t>
            </w:r>
            <w:r w:rsidR="00506BDF">
              <w:rPr>
                <w:sz w:val="20"/>
              </w:rPr>
              <w:t xml:space="preserve"> læser </w:t>
            </w:r>
            <w:r w:rsidR="00506BDF">
              <w:rPr>
                <w:i/>
                <w:sz w:val="20"/>
              </w:rPr>
              <w:t>Magasin</w:t>
            </w:r>
            <w:r w:rsidR="00506BDF">
              <w:rPr>
                <w:sz w:val="20"/>
              </w:rPr>
              <w:t>-artiklen ”Kvindernes ø-lejr hitter”</w:t>
            </w:r>
          </w:p>
          <w:p w:rsidR="00E7174A" w:rsidRDefault="001743BB" w:rsidP="00E7174A">
            <w:pPr>
              <w:pStyle w:val="Listeafsnit"/>
              <w:numPr>
                <w:ilvl w:val="0"/>
                <w:numId w:val="6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Eleverne læser </w:t>
            </w:r>
            <w:r w:rsidR="00181E09" w:rsidRPr="00181E09">
              <w:rPr>
                <w:i/>
                <w:sz w:val="20"/>
              </w:rPr>
              <w:t>Magasin</w:t>
            </w:r>
            <w:r w:rsidR="00181E09">
              <w:rPr>
                <w:sz w:val="20"/>
              </w:rPr>
              <w:t>-</w:t>
            </w:r>
            <w:r>
              <w:rPr>
                <w:sz w:val="20"/>
              </w:rPr>
              <w:t>kildeteksten ”Plakat fra Femø-lejren”</w:t>
            </w:r>
          </w:p>
          <w:p w:rsidR="00BB46FC" w:rsidRPr="00E7174A" w:rsidRDefault="00BB46FC" w:rsidP="00E7174A">
            <w:pPr>
              <w:pStyle w:val="Listeafsnit"/>
              <w:numPr>
                <w:ilvl w:val="0"/>
                <w:numId w:val="6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Klassen analyserer i fællesskab plakat fra </w:t>
            </w:r>
            <w:proofErr w:type="spellStart"/>
            <w:r>
              <w:rPr>
                <w:sz w:val="20"/>
              </w:rPr>
              <w:t>KADs</w:t>
            </w:r>
            <w:proofErr w:type="spellEnd"/>
            <w:r>
              <w:rPr>
                <w:sz w:val="20"/>
              </w:rPr>
              <w:t xml:space="preserve"> ligelønskampagne</w:t>
            </w:r>
          </w:p>
          <w:p w:rsidR="00537E4F" w:rsidRDefault="00BB46FC" w:rsidP="00BB46FC">
            <w:pPr>
              <w:pStyle w:val="Listeafsnit"/>
              <w:numPr>
                <w:ilvl w:val="0"/>
                <w:numId w:val="6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 arbejder med arbejdsark</w:t>
            </w:r>
            <w:r w:rsidR="00C81C3B">
              <w:rPr>
                <w:sz w:val="20"/>
              </w:rPr>
              <w:t>,</w:t>
            </w:r>
            <w:r w:rsidR="00C81C3B" w:rsidRPr="00C81C3B">
              <w:rPr>
                <w:color w:val="FF0000"/>
                <w:sz w:val="20"/>
              </w:rPr>
              <w:t xml:space="preserve"> </w:t>
            </w:r>
            <w:r w:rsidR="00C81C3B" w:rsidRPr="00CD6145">
              <w:rPr>
                <w:sz w:val="20"/>
              </w:rPr>
              <w:t>bilag 1</w:t>
            </w:r>
          </w:p>
          <w:p w:rsidR="00C47354" w:rsidRPr="00BB46FC" w:rsidRDefault="00C47354" w:rsidP="00BB46FC">
            <w:pPr>
              <w:pStyle w:val="Listeafsnit"/>
              <w:numPr>
                <w:ilvl w:val="0"/>
                <w:numId w:val="6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Opsamling på klassen med udgangspunkt i arbejdsark. </w:t>
            </w:r>
          </w:p>
        </w:tc>
        <w:tc>
          <w:tcPr>
            <w:tcW w:w="2694" w:type="dxa"/>
          </w:tcPr>
          <w:p w:rsidR="006E54F9" w:rsidRPr="00A01171" w:rsidRDefault="006E54F9" w:rsidP="009045C1">
            <w:pPr>
              <w:rPr>
                <w:sz w:val="20"/>
              </w:rPr>
            </w:pPr>
          </w:p>
        </w:tc>
      </w:tr>
      <w:tr w:rsidR="002E2286" w:rsidTr="009045C1">
        <w:tc>
          <w:tcPr>
            <w:tcW w:w="993" w:type="dxa"/>
          </w:tcPr>
          <w:p w:rsidR="006E54F9" w:rsidRDefault="006E54F9" w:rsidP="009045C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6E54F9" w:rsidRPr="00A01171" w:rsidRDefault="00375C53" w:rsidP="009045C1">
            <w:pPr>
              <w:rPr>
                <w:sz w:val="20"/>
              </w:rPr>
            </w:pPr>
            <w:r w:rsidRPr="00C93EA0">
              <w:rPr>
                <w:sz w:val="20"/>
              </w:rPr>
              <w:t>(</w:t>
            </w:r>
            <w:r w:rsidR="002D46D6" w:rsidRPr="00C93EA0">
              <w:rPr>
                <w:sz w:val="20"/>
              </w:rPr>
              <w:t xml:space="preserve">2-3 </w:t>
            </w:r>
            <w:r w:rsidR="001743BB" w:rsidRPr="00C93EA0">
              <w:rPr>
                <w:sz w:val="20"/>
              </w:rPr>
              <w:t>lektioner</w:t>
            </w:r>
            <w:r w:rsidR="006E54F9" w:rsidRPr="00C93EA0">
              <w:rPr>
                <w:sz w:val="20"/>
              </w:rPr>
              <w:t>)</w:t>
            </w:r>
          </w:p>
        </w:tc>
        <w:tc>
          <w:tcPr>
            <w:tcW w:w="2552" w:type="dxa"/>
          </w:tcPr>
          <w:p w:rsidR="006E54F9" w:rsidRPr="00A01171" w:rsidRDefault="004732D5" w:rsidP="00C81C3B">
            <w:pPr>
              <w:rPr>
                <w:sz w:val="20"/>
              </w:rPr>
            </w:pPr>
            <w:r>
              <w:rPr>
                <w:sz w:val="20"/>
              </w:rPr>
              <w:t>Familieliv,</w:t>
            </w:r>
            <w:r w:rsidR="004A378C">
              <w:rPr>
                <w:sz w:val="20"/>
              </w:rPr>
              <w:t xml:space="preserve"> </w:t>
            </w:r>
            <w:r w:rsidR="00680618">
              <w:rPr>
                <w:sz w:val="20"/>
              </w:rPr>
              <w:t>bo</w:t>
            </w:r>
            <w:r w:rsidR="00C81C3B">
              <w:rPr>
                <w:sz w:val="20"/>
              </w:rPr>
              <w:t xml:space="preserve">former og </w:t>
            </w:r>
            <w:r w:rsidR="004A378C">
              <w:rPr>
                <w:sz w:val="20"/>
              </w:rPr>
              <w:t>børne</w:t>
            </w:r>
            <w:r w:rsidR="00C81C3B">
              <w:rPr>
                <w:sz w:val="20"/>
              </w:rPr>
              <w:t>- og ungdoms</w:t>
            </w:r>
            <w:r w:rsidR="004A378C">
              <w:rPr>
                <w:sz w:val="20"/>
              </w:rPr>
              <w:t>liv</w:t>
            </w:r>
            <w:r w:rsidR="00C47354">
              <w:rPr>
                <w:sz w:val="20"/>
              </w:rPr>
              <w:t xml:space="preserve"> </w:t>
            </w:r>
          </w:p>
        </w:tc>
        <w:tc>
          <w:tcPr>
            <w:tcW w:w="2409" w:type="dxa"/>
          </w:tcPr>
          <w:p w:rsidR="00F04AF9" w:rsidRDefault="00F04AF9" w:rsidP="00D12552">
            <w:pPr>
              <w:rPr>
                <w:sz w:val="20"/>
              </w:rPr>
            </w:pPr>
            <w:r>
              <w:rPr>
                <w:sz w:val="20"/>
              </w:rPr>
              <w:t>Eleven kan forklare hvorfor historisk udvikling i perioder har været præget af kontinuitet og i andre af brud</w:t>
            </w:r>
          </w:p>
          <w:p w:rsidR="00F04AF9" w:rsidRDefault="00F04AF9" w:rsidP="00D12552">
            <w:pPr>
              <w:rPr>
                <w:sz w:val="20"/>
              </w:rPr>
            </w:pPr>
          </w:p>
          <w:p w:rsidR="00D12552" w:rsidRDefault="00D12552" w:rsidP="00D12552">
            <w:pPr>
              <w:rPr>
                <w:sz w:val="20"/>
              </w:rPr>
            </w:pPr>
            <w:r w:rsidRPr="000D1D58">
              <w:rPr>
                <w:sz w:val="20"/>
              </w:rPr>
              <w:t>Eleven kan udvælge kilder til belysning af historiske problemstillinger</w:t>
            </w:r>
          </w:p>
          <w:p w:rsidR="006E54F9" w:rsidRPr="00A01171" w:rsidRDefault="006E54F9" w:rsidP="00CB6031">
            <w:pPr>
              <w:pStyle w:val="Tabel-opstilling-punkttegn"/>
              <w:rPr>
                <w:sz w:val="20"/>
              </w:rPr>
            </w:pPr>
          </w:p>
        </w:tc>
        <w:tc>
          <w:tcPr>
            <w:tcW w:w="2552" w:type="dxa"/>
          </w:tcPr>
          <w:p w:rsidR="006E54F9" w:rsidRPr="00D12552" w:rsidRDefault="00D12552" w:rsidP="00D12552">
            <w:pPr>
              <w:rPr>
                <w:sz w:val="20"/>
              </w:rPr>
            </w:pPr>
            <w:r>
              <w:rPr>
                <w:sz w:val="20"/>
              </w:rPr>
              <w:t>Eleven kan</w:t>
            </w:r>
          </w:p>
          <w:p w:rsidR="00D12552" w:rsidRDefault="00F04AF9" w:rsidP="009045C1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analysere kilder </w:t>
            </w:r>
          </w:p>
          <w:p w:rsidR="00F04AF9" w:rsidRDefault="00F04AF9" w:rsidP="009045C1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identificere forskellige boformer i 1970´erne</w:t>
            </w:r>
          </w:p>
          <w:p w:rsidR="00F04AF9" w:rsidRDefault="00F04AF9" w:rsidP="009045C1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formulere sig skriftligt om hvordan 1970´ernes borformer både var brud og kontinuitet</w:t>
            </w:r>
          </w:p>
          <w:p w:rsidR="00F04AF9" w:rsidRPr="00AD1572" w:rsidRDefault="00F04AF9" w:rsidP="009045C1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anvende sange som kilder til den tid, de er skrevet i</w:t>
            </w:r>
          </w:p>
        </w:tc>
        <w:tc>
          <w:tcPr>
            <w:tcW w:w="4252" w:type="dxa"/>
          </w:tcPr>
          <w:p w:rsidR="007E7DF2" w:rsidRPr="007E7DF2" w:rsidRDefault="00216656" w:rsidP="007E7DF2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Opsamling fra </w:t>
            </w:r>
            <w:r w:rsidR="007E7DF2">
              <w:rPr>
                <w:sz w:val="20"/>
              </w:rPr>
              <w:t xml:space="preserve">forrige </w:t>
            </w:r>
            <w:r>
              <w:rPr>
                <w:sz w:val="20"/>
              </w:rPr>
              <w:t>lektion med nøgleord.</w:t>
            </w:r>
          </w:p>
          <w:p w:rsidR="006E54F9" w:rsidRDefault="00C47354" w:rsidP="009045C1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Eleverne læser </w:t>
            </w:r>
            <w:r w:rsidRPr="00181E09">
              <w:rPr>
                <w:i/>
                <w:sz w:val="20"/>
              </w:rPr>
              <w:t>Magasin</w:t>
            </w:r>
            <w:r>
              <w:rPr>
                <w:sz w:val="20"/>
              </w:rPr>
              <w:t>-artiklen: ”Bollerum”</w:t>
            </w:r>
          </w:p>
          <w:p w:rsidR="00C47354" w:rsidRDefault="00C93EA0" w:rsidP="009045C1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 ser klip fra dgb.dk</w:t>
            </w:r>
            <w:r w:rsidR="00F648CC">
              <w:rPr>
                <w:sz w:val="20"/>
              </w:rPr>
              <w:t xml:space="preserve"> om ”Kernefamilien” og ”Kollektivet”</w:t>
            </w:r>
          </w:p>
          <w:p w:rsidR="00F648CC" w:rsidRDefault="00F648CC" w:rsidP="009045C1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 arbejder sammen i grupper om at skrive stikord til forskelle og ligheder mellem kernefamilien og kollektivets boformer i 1970´erne ud fra de 2 kilder.</w:t>
            </w:r>
          </w:p>
          <w:p w:rsidR="00F648CC" w:rsidRDefault="00DC3A1D" w:rsidP="009045C1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Opsamling på klassen om stikord</w:t>
            </w:r>
          </w:p>
          <w:p w:rsidR="00DC3A1D" w:rsidRDefault="009A3EEB" w:rsidP="009045C1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 ser klip om Vesterbro Ungdomsgård</w:t>
            </w:r>
          </w:p>
          <w:p w:rsidR="009A3EEB" w:rsidRDefault="009A3EEB" w:rsidP="009045C1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lastRenderedPageBreak/>
              <w:t>Eleverne hører sangen</w:t>
            </w:r>
            <w:r w:rsidR="00375C53">
              <w:rPr>
                <w:sz w:val="20"/>
              </w:rPr>
              <w:t xml:space="preserve"> ”</w:t>
            </w:r>
            <w:r w:rsidR="00F45B62">
              <w:rPr>
                <w:sz w:val="20"/>
              </w:rPr>
              <w:t>V</w:t>
            </w:r>
            <w:r w:rsidR="00375C53">
              <w:rPr>
                <w:sz w:val="20"/>
              </w:rPr>
              <w:t>i går med røde sokker”</w:t>
            </w:r>
          </w:p>
          <w:p w:rsidR="00375C53" w:rsidRDefault="00375C53" w:rsidP="009045C1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 læser</w:t>
            </w:r>
            <w:r w:rsidR="001736D4">
              <w:rPr>
                <w:sz w:val="20"/>
              </w:rPr>
              <w:t xml:space="preserve"> og analyserer</w:t>
            </w:r>
            <w:r>
              <w:rPr>
                <w:sz w:val="20"/>
              </w:rPr>
              <w:t xml:space="preserve"> kildeteksten ”Vi går med røde sokker”</w:t>
            </w:r>
            <w:r w:rsidR="001736D4">
              <w:rPr>
                <w:sz w:val="20"/>
              </w:rPr>
              <w:t xml:space="preserve"> </w:t>
            </w:r>
            <w:r w:rsidR="00C81C3B" w:rsidRPr="00F04AF9">
              <w:rPr>
                <w:sz w:val="20"/>
              </w:rPr>
              <w:t>bilag 2</w:t>
            </w:r>
          </w:p>
          <w:p w:rsidR="001736D4" w:rsidRDefault="001736D4" w:rsidP="001736D4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 arbejder i grupper med at forklare, hvordan en sang kan fortælle noget om den tid, den er skrevet i</w:t>
            </w:r>
          </w:p>
          <w:p w:rsidR="00FF507E" w:rsidRPr="001736D4" w:rsidRDefault="00FF507E" w:rsidP="00FF507E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Opsamling i plenum</w:t>
            </w:r>
          </w:p>
        </w:tc>
        <w:tc>
          <w:tcPr>
            <w:tcW w:w="2694" w:type="dxa"/>
          </w:tcPr>
          <w:p w:rsidR="006E54F9" w:rsidRPr="00A01171" w:rsidRDefault="006E54F9" w:rsidP="009045C1">
            <w:pPr>
              <w:rPr>
                <w:sz w:val="20"/>
              </w:rPr>
            </w:pPr>
          </w:p>
        </w:tc>
      </w:tr>
      <w:tr w:rsidR="002E2286" w:rsidTr="009045C1">
        <w:tc>
          <w:tcPr>
            <w:tcW w:w="993" w:type="dxa"/>
          </w:tcPr>
          <w:p w:rsidR="00E74995" w:rsidRDefault="00341E72" w:rsidP="009045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  <w:p w:rsidR="00341E72" w:rsidRDefault="00C93EA0" w:rsidP="009045C1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C45C64">
              <w:rPr>
                <w:sz w:val="20"/>
              </w:rPr>
              <w:t>4</w:t>
            </w:r>
            <w:r w:rsidR="000A3CF2">
              <w:rPr>
                <w:sz w:val="20"/>
              </w:rPr>
              <w:t xml:space="preserve">-5 </w:t>
            </w:r>
            <w:r w:rsidR="00341E72">
              <w:rPr>
                <w:sz w:val="20"/>
              </w:rPr>
              <w:t>lektion</w:t>
            </w:r>
            <w:r w:rsidR="00191253">
              <w:rPr>
                <w:sz w:val="20"/>
              </w:rPr>
              <w:t>er</w:t>
            </w:r>
            <w:r>
              <w:rPr>
                <w:sz w:val="20"/>
              </w:rPr>
              <w:t>)</w:t>
            </w:r>
          </w:p>
        </w:tc>
        <w:tc>
          <w:tcPr>
            <w:tcW w:w="2552" w:type="dxa"/>
          </w:tcPr>
          <w:p w:rsidR="00E74995" w:rsidRDefault="006C48CC" w:rsidP="009045C1">
            <w:pPr>
              <w:rPr>
                <w:sz w:val="20"/>
              </w:rPr>
            </w:pPr>
            <w:r>
              <w:rPr>
                <w:sz w:val="20"/>
              </w:rPr>
              <w:t>Kønsroller i fortid og nutid</w:t>
            </w:r>
          </w:p>
        </w:tc>
        <w:tc>
          <w:tcPr>
            <w:tcW w:w="2409" w:type="dxa"/>
          </w:tcPr>
          <w:p w:rsidR="00C45C64" w:rsidRDefault="00C45C64" w:rsidP="00C45C64">
            <w:pPr>
              <w:rPr>
                <w:sz w:val="20"/>
                <w:szCs w:val="20"/>
              </w:rPr>
            </w:pPr>
            <w:r w:rsidRPr="00424AF3">
              <w:rPr>
                <w:sz w:val="20"/>
                <w:szCs w:val="20"/>
              </w:rPr>
              <w:t>Eleven kan udlede forklaringer på historiske forhold og forløb ud fra historiske scenarier</w:t>
            </w:r>
          </w:p>
          <w:p w:rsidR="00C45C64" w:rsidRDefault="00C45C64" w:rsidP="00C45C64">
            <w:pPr>
              <w:rPr>
                <w:sz w:val="20"/>
                <w:szCs w:val="20"/>
              </w:rPr>
            </w:pPr>
          </w:p>
          <w:p w:rsidR="00C45C64" w:rsidRDefault="00C45C64" w:rsidP="00C45C64">
            <w:pPr>
              <w:rPr>
                <w:sz w:val="20"/>
                <w:szCs w:val="20"/>
              </w:rPr>
            </w:pPr>
            <w:r w:rsidRPr="002837F4">
              <w:rPr>
                <w:sz w:val="20"/>
                <w:szCs w:val="20"/>
              </w:rPr>
              <w:t>Eleven kan forklare historiske forandringers påvirkning af samfund lokalt, regionalt og globalt</w:t>
            </w:r>
          </w:p>
          <w:p w:rsidR="00700C75" w:rsidRDefault="00700C75" w:rsidP="00C45C64">
            <w:pPr>
              <w:rPr>
                <w:sz w:val="20"/>
                <w:szCs w:val="20"/>
              </w:rPr>
            </w:pPr>
          </w:p>
          <w:p w:rsidR="00700C75" w:rsidRDefault="00700C75" w:rsidP="00C4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 kan formulere historiske problemstillinger</w:t>
            </w:r>
          </w:p>
          <w:p w:rsidR="00700C75" w:rsidRDefault="00700C75" w:rsidP="00C45C64">
            <w:pPr>
              <w:rPr>
                <w:sz w:val="20"/>
                <w:szCs w:val="20"/>
              </w:rPr>
            </w:pPr>
          </w:p>
          <w:p w:rsidR="00700C75" w:rsidRDefault="00700C75" w:rsidP="00700C75">
            <w:pPr>
              <w:rPr>
                <w:sz w:val="20"/>
              </w:rPr>
            </w:pPr>
            <w:r w:rsidRPr="000D1D58">
              <w:rPr>
                <w:sz w:val="20"/>
              </w:rPr>
              <w:t xml:space="preserve">Eleven kan </w:t>
            </w:r>
            <w:r>
              <w:rPr>
                <w:sz w:val="20"/>
              </w:rPr>
              <w:t>målrettet læse historiske kilder og sprogligt nuanceret udtrykke sig mundtligt og skriftligt om historiske problemstillinger</w:t>
            </w:r>
          </w:p>
          <w:p w:rsidR="00700C75" w:rsidRDefault="00700C75" w:rsidP="00C4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00C75" w:rsidRPr="002837F4" w:rsidRDefault="00700C75" w:rsidP="00C45C64">
            <w:pPr>
              <w:rPr>
                <w:sz w:val="20"/>
                <w:szCs w:val="20"/>
              </w:rPr>
            </w:pPr>
          </w:p>
          <w:p w:rsidR="00E74995" w:rsidRPr="00A01171" w:rsidRDefault="00E74995" w:rsidP="00CB6031">
            <w:pPr>
              <w:pStyle w:val="Tabel-opstilling-punkttegn"/>
              <w:rPr>
                <w:sz w:val="20"/>
              </w:rPr>
            </w:pPr>
          </w:p>
        </w:tc>
        <w:tc>
          <w:tcPr>
            <w:tcW w:w="2552" w:type="dxa"/>
          </w:tcPr>
          <w:p w:rsidR="00E74995" w:rsidRPr="00CD6145" w:rsidRDefault="00CD6145" w:rsidP="00CD6145">
            <w:pPr>
              <w:rPr>
                <w:sz w:val="20"/>
              </w:rPr>
            </w:pPr>
            <w:r>
              <w:rPr>
                <w:sz w:val="20"/>
              </w:rPr>
              <w:t>Eleven kan</w:t>
            </w:r>
          </w:p>
          <w:p w:rsidR="00CD6145" w:rsidRDefault="00CD6145" w:rsidP="009045C1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Analysere kilder</w:t>
            </w:r>
          </w:p>
          <w:p w:rsidR="00855078" w:rsidRDefault="00855078" w:rsidP="00855078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udarbejde problemstillinger</w:t>
            </w:r>
          </w:p>
          <w:p w:rsidR="00855078" w:rsidRDefault="00855078" w:rsidP="00855078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identificere sig med </w:t>
            </w:r>
            <w:r>
              <w:rPr>
                <w:sz w:val="20"/>
              </w:rPr>
              <w:t>andre</w:t>
            </w:r>
            <w:r>
              <w:rPr>
                <w:sz w:val="20"/>
              </w:rPr>
              <w:t xml:space="preserve"> gennem rollespil</w:t>
            </w:r>
          </w:p>
          <w:p w:rsidR="00CD6145" w:rsidRPr="00AD1572" w:rsidRDefault="00855078" w:rsidP="005E1F69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belyse problemstillinger vedrørende </w:t>
            </w:r>
            <w:r w:rsidR="005E1F69">
              <w:rPr>
                <w:sz w:val="20"/>
              </w:rPr>
              <w:t>kønsroller, kvindebevægelse, familie- og børneliv</w:t>
            </w:r>
            <w:r w:rsidR="00971EC7">
              <w:rPr>
                <w:sz w:val="20"/>
              </w:rPr>
              <w:t xml:space="preserve"> – i fortid og nutid</w:t>
            </w:r>
            <w:bookmarkStart w:id="0" w:name="_GoBack"/>
            <w:bookmarkEnd w:id="0"/>
          </w:p>
        </w:tc>
        <w:tc>
          <w:tcPr>
            <w:tcW w:w="4252" w:type="dxa"/>
          </w:tcPr>
          <w:p w:rsidR="00F45B62" w:rsidRDefault="00F45B62" w:rsidP="009045C1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 læser artiklen ”Historiker: 70´ernes familieliv er stadig til debat i 2017”</w:t>
            </w:r>
          </w:p>
          <w:p w:rsidR="002D46D6" w:rsidRDefault="002D46D6" w:rsidP="009045C1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 hører sangen ”Hjemme hos os”</w:t>
            </w:r>
          </w:p>
          <w:p w:rsidR="002D46D6" w:rsidRPr="00F04AF9" w:rsidRDefault="002D46D6" w:rsidP="009045C1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 w:rsidRPr="00F04AF9">
              <w:rPr>
                <w:sz w:val="20"/>
              </w:rPr>
              <w:t xml:space="preserve">Eleverne analyserer </w:t>
            </w:r>
            <w:r w:rsidR="00CD6145">
              <w:rPr>
                <w:sz w:val="20"/>
              </w:rPr>
              <w:t>kildeteksten ”Hjemme hos os”</w:t>
            </w:r>
            <w:r w:rsidR="00FF507E">
              <w:rPr>
                <w:sz w:val="20"/>
              </w:rPr>
              <w:t xml:space="preserve"> i grupper</w:t>
            </w:r>
            <w:r w:rsidR="00C81C3B" w:rsidRPr="00F04AF9">
              <w:rPr>
                <w:sz w:val="20"/>
              </w:rPr>
              <w:t>,</w:t>
            </w:r>
            <w:r w:rsidR="00733BCB" w:rsidRPr="00F04AF9">
              <w:rPr>
                <w:sz w:val="20"/>
              </w:rPr>
              <w:t xml:space="preserve"> bilag</w:t>
            </w:r>
            <w:r w:rsidR="00C81C3B" w:rsidRPr="00F04AF9">
              <w:rPr>
                <w:sz w:val="20"/>
              </w:rPr>
              <w:t xml:space="preserve"> 3</w:t>
            </w:r>
          </w:p>
          <w:p w:rsidR="00C45C64" w:rsidRDefault="00C45C64" w:rsidP="009045C1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Opsamling i plenum om kønsroller i 1970´erne med inddragelse af viden fra forrige lektioner</w:t>
            </w:r>
            <w:r w:rsidR="00FF507E">
              <w:rPr>
                <w:sz w:val="20"/>
              </w:rPr>
              <w:t xml:space="preserve"> samt kildeteksterne</w:t>
            </w:r>
          </w:p>
          <w:p w:rsidR="00C45C64" w:rsidRDefault="00C45C64" w:rsidP="009045C1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Læreren skriver nøgleord</w:t>
            </w:r>
            <w:r w:rsidR="00FF507E">
              <w:rPr>
                <w:sz w:val="20"/>
              </w:rPr>
              <w:t xml:space="preserve"> om kønsroller</w:t>
            </w:r>
            <w:r>
              <w:rPr>
                <w:sz w:val="20"/>
              </w:rPr>
              <w:t xml:space="preserve"> </w:t>
            </w:r>
            <w:r w:rsidR="00FF507E">
              <w:rPr>
                <w:sz w:val="20"/>
              </w:rPr>
              <w:t>på tavlen</w:t>
            </w:r>
          </w:p>
          <w:p w:rsidR="00E74995" w:rsidRDefault="00733BCB" w:rsidP="009045C1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 skal nu på baggrund af deres viden om kønsroller, kvinde</w:t>
            </w:r>
            <w:r w:rsidR="005E1F69">
              <w:rPr>
                <w:sz w:val="20"/>
              </w:rPr>
              <w:t>bevægelse</w:t>
            </w:r>
            <w:r>
              <w:rPr>
                <w:sz w:val="20"/>
              </w:rPr>
              <w:t xml:space="preserve">, familie- og børneliv i 1970´erne udarbejde en række </w:t>
            </w:r>
            <w:r w:rsidR="005E1F69">
              <w:rPr>
                <w:sz w:val="20"/>
              </w:rPr>
              <w:t xml:space="preserve">historiske </w:t>
            </w:r>
            <w:r>
              <w:rPr>
                <w:sz w:val="20"/>
              </w:rPr>
              <w:t>problemstillinger. De starter med at gøre dette i mindre grupper á 3-4 elever. Aktiviteten kan med fordel foregå som en ”</w:t>
            </w:r>
            <w:proofErr w:type="spellStart"/>
            <w:r>
              <w:rPr>
                <w:sz w:val="20"/>
              </w:rPr>
              <w:t>walk</w:t>
            </w:r>
            <w:proofErr w:type="spellEnd"/>
            <w:r>
              <w:rPr>
                <w:sz w:val="20"/>
              </w:rPr>
              <w:t xml:space="preserve"> and talk”</w:t>
            </w:r>
          </w:p>
          <w:p w:rsidR="00733BCB" w:rsidRDefault="00733BCB" w:rsidP="009045C1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Eleverne deler deres problemstillinger med hinanden i plenum. Læreren skriver problemstillingerne ned på tavlen.</w:t>
            </w:r>
          </w:p>
          <w:p w:rsidR="00733BCB" w:rsidRDefault="00733BCB" w:rsidP="009045C1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Eleverne laver et rollespil, der tager udgangspunkt i en eller flere af problemstillingerne og inddrager historisk viden. </w:t>
            </w:r>
            <w:r w:rsidR="00C45C64">
              <w:rPr>
                <w:sz w:val="20"/>
              </w:rPr>
              <w:t>Eleverne kan vælge imellem at have et fortids, nutids- eller</w:t>
            </w:r>
            <w:r>
              <w:rPr>
                <w:sz w:val="20"/>
              </w:rPr>
              <w:t xml:space="preserve"> fremtidsperspektiv</w:t>
            </w:r>
            <w:r w:rsidR="00C45C64">
              <w:rPr>
                <w:sz w:val="20"/>
              </w:rPr>
              <w:t xml:space="preserve"> i deres rollespil</w:t>
            </w:r>
            <w:r>
              <w:rPr>
                <w:sz w:val="20"/>
              </w:rPr>
              <w:t>.</w:t>
            </w:r>
          </w:p>
          <w:p w:rsidR="00733BCB" w:rsidRDefault="00733BCB" w:rsidP="009045C1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Eleverne fremfører deres rollespil for hinanden på klassen. </w:t>
            </w:r>
          </w:p>
        </w:tc>
        <w:tc>
          <w:tcPr>
            <w:tcW w:w="2694" w:type="dxa"/>
          </w:tcPr>
          <w:p w:rsidR="00E74995" w:rsidRPr="00A01171" w:rsidRDefault="00E74995" w:rsidP="009045C1">
            <w:pPr>
              <w:rPr>
                <w:sz w:val="20"/>
              </w:rPr>
            </w:pPr>
          </w:p>
        </w:tc>
      </w:tr>
    </w:tbl>
    <w:p w:rsidR="006E54F9" w:rsidRDefault="002D0AFA" w:rsidP="006E54F9">
      <w:r>
        <w:t>Obs: en lektion er 45 minutter.</w:t>
      </w:r>
    </w:p>
    <w:p w:rsidR="006E54F9" w:rsidRDefault="006E54F9" w:rsidP="006E54F9">
      <w:pPr>
        <w:sectPr w:rsidR="006E54F9" w:rsidSect="0099123C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C45C64" w:rsidRDefault="00C45C64" w:rsidP="00031643">
      <w:pPr>
        <w:rPr>
          <w:b/>
          <w:sz w:val="28"/>
          <w:szCs w:val="28"/>
        </w:rPr>
      </w:pPr>
      <w:r w:rsidRPr="00031643">
        <w:rPr>
          <w:b/>
          <w:sz w:val="28"/>
          <w:szCs w:val="28"/>
        </w:rPr>
        <w:lastRenderedPageBreak/>
        <w:t>Forslag til:</w:t>
      </w:r>
    </w:p>
    <w:p w:rsidR="00031643" w:rsidRPr="00966E13" w:rsidRDefault="00031643" w:rsidP="00031643">
      <w:pPr>
        <w:rPr>
          <w:b/>
          <w:sz w:val="24"/>
          <w:szCs w:val="28"/>
        </w:rPr>
      </w:pPr>
      <w:r w:rsidRPr="00966E13">
        <w:rPr>
          <w:b/>
          <w:sz w:val="24"/>
          <w:szCs w:val="28"/>
        </w:rPr>
        <w:t>Undervisningsdifferentiering</w:t>
      </w:r>
    </w:p>
    <w:p w:rsidR="00216656" w:rsidRDefault="00216656" w:rsidP="00216656">
      <w:pPr>
        <w:spacing w:after="0"/>
      </w:pPr>
      <w:r>
        <w:t xml:space="preserve">Magasinartiklerne kan evt. læses i fællesskab på klassen. </w:t>
      </w:r>
    </w:p>
    <w:p w:rsidR="00C45C64" w:rsidRDefault="00C45C64" w:rsidP="00216656">
      <w:pPr>
        <w:spacing w:after="0"/>
      </w:pPr>
    </w:p>
    <w:p w:rsidR="00216656" w:rsidRDefault="00216656" w:rsidP="00216656">
      <w:pPr>
        <w:spacing w:after="0"/>
      </w:pPr>
      <w:r>
        <w:t>På samme måde kan analysen af kilderne laves som en lærerstyret proces med hele klassen eller med en mindre gruppe, der har faglige udfordringer.</w:t>
      </w:r>
    </w:p>
    <w:p w:rsidR="00031643" w:rsidRPr="00400396" w:rsidRDefault="00031643" w:rsidP="00216656">
      <w:pPr>
        <w:spacing w:after="0"/>
      </w:pPr>
    </w:p>
    <w:p w:rsidR="00C35E38" w:rsidRDefault="00C93EA0" w:rsidP="006E54F9">
      <w:r>
        <w:t>I modu</w:t>
      </w:r>
      <w:r w:rsidR="00031643">
        <w:t xml:space="preserve">l 3 hvor eleverne arbejder med arbejdsarket i bilag 1, kan elever med faglige udfordringer gå på </w:t>
      </w:r>
      <w:r w:rsidR="00031643">
        <w:rPr>
          <w:b/>
        </w:rPr>
        <w:t>AB</w:t>
      </w:r>
      <w:r w:rsidR="00966E13">
        <w:t xml:space="preserve"> (se andre materialer), </w:t>
      </w:r>
      <w:r w:rsidR="00031643">
        <w:t>som findes</w:t>
      </w:r>
      <w:r w:rsidR="00031643">
        <w:rPr>
          <w:b/>
        </w:rPr>
        <w:t xml:space="preserve"> </w:t>
      </w:r>
      <w:r w:rsidR="00031643">
        <w:t>online (uden billeder), så teksten kan læses op (adgangforalle.dk) f</w:t>
      </w:r>
      <w:r w:rsidR="00C35E38">
        <w:t>or elever, der har behov herfor.</w:t>
      </w:r>
    </w:p>
    <w:p w:rsidR="00C35E38" w:rsidRDefault="00C35E38" w:rsidP="006E54F9"/>
    <w:p w:rsidR="00C35E38" w:rsidRDefault="00C35E38" w:rsidP="006E54F9">
      <w:r>
        <w:t xml:space="preserve">Man kan desuden vælge at vise afsnittet ”Deller og kønsroller” fra serien ”Huset på Christianhavn”, fra 1971, eventuelt som afslutning på forløbet. Afsnittet varer ca. 26 minutter. </w:t>
      </w:r>
    </w:p>
    <w:p w:rsidR="00C35E38" w:rsidRDefault="00C35E38" w:rsidP="006E54F9">
      <w:pPr>
        <w:rPr>
          <w:rFonts w:cs="Arial"/>
          <w:color w:val="222222"/>
          <w:szCs w:val="21"/>
          <w:shd w:val="clear" w:color="auto" w:fill="FFFFFF"/>
        </w:rPr>
      </w:pPr>
      <w:r w:rsidRPr="00C35E38">
        <w:rPr>
          <w:rFonts w:cs="Arial"/>
          <w:color w:val="222222"/>
          <w:szCs w:val="21"/>
          <w:shd w:val="clear" w:color="auto" w:fill="FFFFFF"/>
        </w:rPr>
        <w:t>Serien følger beboerne i ejendommen </w:t>
      </w:r>
      <w:r w:rsidRPr="00C35E38">
        <w:rPr>
          <w:rFonts w:cs="Arial"/>
          <w:szCs w:val="21"/>
          <w:shd w:val="clear" w:color="auto" w:fill="FFFFFF"/>
        </w:rPr>
        <w:t>Amagergade</w:t>
      </w:r>
      <w:r w:rsidRPr="00C35E38">
        <w:rPr>
          <w:rFonts w:cs="Arial"/>
          <w:color w:val="222222"/>
          <w:szCs w:val="21"/>
          <w:shd w:val="clear" w:color="auto" w:fill="FFFFFF"/>
        </w:rPr>
        <w:t> 7 på </w:t>
      </w:r>
      <w:r w:rsidRPr="00C35E38">
        <w:rPr>
          <w:rFonts w:cs="Arial"/>
          <w:szCs w:val="21"/>
          <w:shd w:val="clear" w:color="auto" w:fill="FFFFFF"/>
        </w:rPr>
        <w:t>Christianshavn</w:t>
      </w:r>
      <w:r w:rsidRPr="00C35E38">
        <w:rPr>
          <w:rFonts w:cs="Arial"/>
          <w:color w:val="222222"/>
          <w:szCs w:val="21"/>
          <w:shd w:val="clear" w:color="auto" w:fill="FFFFFF"/>
        </w:rPr>
        <w:t> i </w:t>
      </w:r>
      <w:r w:rsidRPr="00C35E38">
        <w:rPr>
          <w:rFonts w:cs="Arial"/>
          <w:szCs w:val="21"/>
          <w:shd w:val="clear" w:color="auto" w:fill="FFFFFF"/>
        </w:rPr>
        <w:t>København</w:t>
      </w:r>
      <w:r>
        <w:rPr>
          <w:rFonts w:cs="Arial"/>
          <w:color w:val="222222"/>
          <w:szCs w:val="21"/>
          <w:shd w:val="clear" w:color="auto" w:fill="FFFFFF"/>
        </w:rPr>
        <w:t xml:space="preserve">. Mange tidstypiske </w:t>
      </w:r>
      <w:r w:rsidRPr="00C35E38">
        <w:rPr>
          <w:rFonts w:cs="Arial"/>
          <w:color w:val="222222"/>
          <w:szCs w:val="21"/>
          <w:shd w:val="clear" w:color="auto" w:fill="FFFFFF"/>
        </w:rPr>
        <w:t>emner tages op</w:t>
      </w:r>
      <w:r w:rsidR="00966E13">
        <w:rPr>
          <w:rFonts w:cs="Arial"/>
          <w:color w:val="222222"/>
          <w:szCs w:val="21"/>
          <w:shd w:val="clear" w:color="auto" w:fill="FFFFFF"/>
        </w:rPr>
        <w:t xml:space="preserve"> i den 84 </w:t>
      </w:r>
      <w:r>
        <w:rPr>
          <w:rFonts w:cs="Arial"/>
          <w:color w:val="222222"/>
          <w:szCs w:val="21"/>
          <w:shd w:val="clear" w:color="auto" w:fill="FFFFFF"/>
        </w:rPr>
        <w:t>afsnit lange serie</w:t>
      </w:r>
      <w:r w:rsidRPr="00C35E38">
        <w:rPr>
          <w:rFonts w:cs="Arial"/>
          <w:color w:val="222222"/>
          <w:szCs w:val="21"/>
          <w:shd w:val="clear" w:color="auto" w:fill="FFFFFF"/>
        </w:rPr>
        <w:t>, iblandet</w:t>
      </w:r>
      <w:r w:rsidR="00966E13">
        <w:rPr>
          <w:rFonts w:cs="Arial"/>
          <w:color w:val="222222"/>
          <w:szCs w:val="21"/>
          <w:shd w:val="clear" w:color="auto" w:fill="FFFFFF"/>
        </w:rPr>
        <w:t xml:space="preserve"> en del</w:t>
      </w:r>
      <w:r w:rsidRPr="00C35E38">
        <w:rPr>
          <w:rFonts w:cs="Arial"/>
          <w:color w:val="222222"/>
          <w:szCs w:val="21"/>
          <w:shd w:val="clear" w:color="auto" w:fill="FFFFFF"/>
        </w:rPr>
        <w:t> </w:t>
      </w:r>
      <w:r w:rsidRPr="00C35E38">
        <w:rPr>
          <w:rFonts w:cs="Arial"/>
          <w:szCs w:val="21"/>
          <w:shd w:val="clear" w:color="auto" w:fill="FFFFFF"/>
        </w:rPr>
        <w:t>komik</w:t>
      </w:r>
      <w:r w:rsidRPr="00C35E38">
        <w:rPr>
          <w:rFonts w:cs="Arial"/>
          <w:color w:val="222222"/>
          <w:szCs w:val="21"/>
          <w:shd w:val="clear" w:color="auto" w:fill="FFFFFF"/>
        </w:rPr>
        <w:t xml:space="preserve">. </w:t>
      </w:r>
      <w:r w:rsidR="00F76FD0">
        <w:rPr>
          <w:rFonts w:cs="Arial"/>
          <w:color w:val="222222"/>
          <w:szCs w:val="21"/>
          <w:shd w:val="clear" w:color="auto" w:fill="FFFFFF"/>
        </w:rPr>
        <w:t>Serien, der blev produceret fra 1970-1977 blev enorm</w:t>
      </w:r>
      <w:r w:rsidR="00966E13">
        <w:rPr>
          <w:rFonts w:cs="Arial"/>
          <w:color w:val="222222"/>
          <w:szCs w:val="21"/>
          <w:shd w:val="clear" w:color="auto" w:fill="FFFFFF"/>
        </w:rPr>
        <w:t>t</w:t>
      </w:r>
      <w:r w:rsidR="00F76FD0">
        <w:rPr>
          <w:rFonts w:cs="Arial"/>
          <w:color w:val="222222"/>
          <w:szCs w:val="21"/>
          <w:shd w:val="clear" w:color="auto" w:fill="FFFFFF"/>
        </w:rPr>
        <w:t xml:space="preserve"> populær, og havde høje seertal i løbet af 1970´erne. </w:t>
      </w:r>
    </w:p>
    <w:p w:rsidR="00C35E38" w:rsidRDefault="00C35E38" w:rsidP="006E54F9">
      <w:pPr>
        <w:rPr>
          <w:rFonts w:cs="Arial"/>
          <w:color w:val="222222"/>
          <w:szCs w:val="21"/>
          <w:shd w:val="clear" w:color="auto" w:fill="FFFFFF"/>
        </w:rPr>
      </w:pPr>
      <w:r>
        <w:rPr>
          <w:rFonts w:cs="Arial"/>
          <w:color w:val="222222"/>
          <w:szCs w:val="21"/>
          <w:shd w:val="clear" w:color="auto" w:fill="FFFFFF"/>
        </w:rPr>
        <w:t xml:space="preserve">I afsnit 17 er ejendommens yngste par, Tue og Rikke, </w:t>
      </w:r>
      <w:r w:rsidR="00966E13">
        <w:rPr>
          <w:rFonts w:cs="Arial"/>
          <w:color w:val="222222"/>
          <w:szCs w:val="21"/>
          <w:shd w:val="clear" w:color="auto" w:fill="FFFFFF"/>
        </w:rPr>
        <w:t>oppe at skændes.</w:t>
      </w:r>
      <w:r>
        <w:rPr>
          <w:rFonts w:cs="Arial"/>
          <w:color w:val="222222"/>
          <w:szCs w:val="21"/>
          <w:shd w:val="clear" w:color="auto" w:fill="FFFFFF"/>
        </w:rPr>
        <w:t xml:space="preserve"> Rikke forlader Tue, og i stedet flytter Lars, en ven af Tue og Ri</w:t>
      </w:r>
      <w:r w:rsidR="00F76FD0">
        <w:rPr>
          <w:rFonts w:cs="Arial"/>
          <w:color w:val="222222"/>
          <w:szCs w:val="21"/>
          <w:shd w:val="clear" w:color="auto" w:fill="FFFFFF"/>
        </w:rPr>
        <w:t>kke</w:t>
      </w:r>
      <w:r w:rsidR="00966E13">
        <w:rPr>
          <w:rFonts w:cs="Arial"/>
          <w:color w:val="222222"/>
          <w:szCs w:val="21"/>
          <w:shd w:val="clear" w:color="auto" w:fill="FFFFFF"/>
        </w:rPr>
        <w:t>,</w:t>
      </w:r>
      <w:r w:rsidR="00F76FD0">
        <w:rPr>
          <w:rFonts w:cs="Arial"/>
          <w:color w:val="222222"/>
          <w:szCs w:val="21"/>
          <w:shd w:val="clear" w:color="auto" w:fill="FFFFFF"/>
        </w:rPr>
        <w:t xml:space="preserve"> ind. Lars er en moderne flipper</w:t>
      </w:r>
      <w:r>
        <w:rPr>
          <w:rFonts w:cs="Arial"/>
          <w:color w:val="222222"/>
          <w:szCs w:val="21"/>
          <w:shd w:val="clear" w:color="auto" w:fill="FFFFFF"/>
        </w:rPr>
        <w:t xml:space="preserve">, der undrer sig over, at Tue, der ellers også er en ung og moderne mand, slet ikke hjælper til i </w:t>
      </w:r>
      <w:r w:rsidR="00966E13">
        <w:rPr>
          <w:rFonts w:cs="Arial"/>
          <w:color w:val="222222"/>
          <w:szCs w:val="21"/>
          <w:shd w:val="clear" w:color="auto" w:fill="FFFFFF"/>
        </w:rPr>
        <w:t>hjemmet</w:t>
      </w:r>
      <w:r>
        <w:rPr>
          <w:rFonts w:cs="Arial"/>
          <w:color w:val="222222"/>
          <w:szCs w:val="21"/>
          <w:shd w:val="clear" w:color="auto" w:fill="FFFFFF"/>
        </w:rPr>
        <w:t>. Både Rikke og Tue har jobs, m</w:t>
      </w:r>
      <w:r w:rsidR="00966E13">
        <w:rPr>
          <w:rFonts w:cs="Arial"/>
          <w:color w:val="222222"/>
          <w:szCs w:val="21"/>
          <w:shd w:val="clear" w:color="auto" w:fill="FFFFFF"/>
        </w:rPr>
        <w:t>en det er kun Rikke, der ordner alt det huslige</w:t>
      </w:r>
      <w:r>
        <w:rPr>
          <w:rFonts w:cs="Arial"/>
          <w:color w:val="222222"/>
          <w:szCs w:val="21"/>
          <w:shd w:val="clear" w:color="auto" w:fill="FFFFFF"/>
        </w:rPr>
        <w:t xml:space="preserve">. </w:t>
      </w:r>
      <w:r w:rsidR="00F76FD0">
        <w:rPr>
          <w:rFonts w:cs="Arial"/>
          <w:color w:val="222222"/>
          <w:szCs w:val="21"/>
          <w:shd w:val="clear" w:color="auto" w:fill="FFFFFF"/>
        </w:rPr>
        <w:t>Lars sætter hurtigt alle ejendommens fruer ind i moderne kønsroller</w:t>
      </w:r>
      <w:r w:rsidR="00966E13">
        <w:rPr>
          <w:rFonts w:cs="Arial"/>
          <w:color w:val="222222"/>
          <w:szCs w:val="21"/>
          <w:shd w:val="clear" w:color="auto" w:fill="FFFFFF"/>
        </w:rPr>
        <w:t>,</w:t>
      </w:r>
      <w:r w:rsidR="00F76FD0">
        <w:rPr>
          <w:rFonts w:cs="Arial"/>
          <w:color w:val="222222"/>
          <w:szCs w:val="21"/>
          <w:shd w:val="clear" w:color="auto" w:fill="FFFFFF"/>
        </w:rPr>
        <w:t xml:space="preserve"> og </w:t>
      </w:r>
      <w:r w:rsidR="00966E13">
        <w:rPr>
          <w:rFonts w:cs="Arial"/>
          <w:color w:val="222222"/>
          <w:szCs w:val="21"/>
          <w:shd w:val="clear" w:color="auto" w:fill="FFFFFF"/>
        </w:rPr>
        <w:t xml:space="preserve">snart skåler </w:t>
      </w:r>
      <w:r w:rsidR="00F76FD0">
        <w:rPr>
          <w:rFonts w:cs="Arial"/>
          <w:color w:val="222222"/>
          <w:szCs w:val="21"/>
          <w:shd w:val="clear" w:color="auto" w:fill="FFFFFF"/>
        </w:rPr>
        <w:t xml:space="preserve">kvinderne på den kommende </w:t>
      </w:r>
      <w:r w:rsidR="00966E13">
        <w:rPr>
          <w:rFonts w:cs="Arial"/>
          <w:color w:val="222222"/>
          <w:szCs w:val="21"/>
          <w:shd w:val="clear" w:color="auto" w:fill="FFFFFF"/>
        </w:rPr>
        <w:t>(køns)</w:t>
      </w:r>
      <w:r w:rsidR="00F76FD0">
        <w:rPr>
          <w:rFonts w:cs="Arial"/>
          <w:color w:val="222222"/>
          <w:szCs w:val="21"/>
          <w:shd w:val="clear" w:color="auto" w:fill="FFFFFF"/>
        </w:rPr>
        <w:t xml:space="preserve">revolution og synger ”Internationale”. De </w:t>
      </w:r>
      <w:r w:rsidR="00B96C7F">
        <w:rPr>
          <w:rFonts w:cs="Arial"/>
          <w:color w:val="222222"/>
          <w:szCs w:val="21"/>
          <w:shd w:val="clear" w:color="auto" w:fill="FFFFFF"/>
        </w:rPr>
        <w:t xml:space="preserve">andre, ældre </w:t>
      </w:r>
      <w:r w:rsidR="00614469">
        <w:rPr>
          <w:rFonts w:cs="Arial"/>
          <w:color w:val="222222"/>
          <w:szCs w:val="21"/>
          <w:shd w:val="clear" w:color="auto" w:fill="FFFFFF"/>
        </w:rPr>
        <w:t>mænd i opgangen</w:t>
      </w:r>
      <w:r w:rsidR="00F76FD0">
        <w:rPr>
          <w:rFonts w:cs="Arial"/>
          <w:color w:val="222222"/>
          <w:szCs w:val="21"/>
          <w:shd w:val="clear" w:color="auto" w:fill="FFFFFF"/>
        </w:rPr>
        <w:t xml:space="preserve"> bryder sig ikke om udvikling</w:t>
      </w:r>
      <w:r w:rsidR="00614469">
        <w:rPr>
          <w:rFonts w:cs="Arial"/>
          <w:color w:val="222222"/>
          <w:szCs w:val="21"/>
          <w:shd w:val="clear" w:color="auto" w:fill="FFFFFF"/>
        </w:rPr>
        <w:t>en</w:t>
      </w:r>
      <w:r w:rsidR="00F76FD0">
        <w:rPr>
          <w:rFonts w:cs="Arial"/>
          <w:color w:val="222222"/>
          <w:szCs w:val="21"/>
          <w:shd w:val="clear" w:color="auto" w:fill="FFFFFF"/>
        </w:rPr>
        <w:t xml:space="preserve">, og beordrer Tue til at sige ”be-be” til Rikke om at komme hjem igen, så Lars kan flytte og alt kan </w:t>
      </w:r>
      <w:r w:rsidR="00614469">
        <w:rPr>
          <w:rFonts w:cs="Arial"/>
          <w:color w:val="222222"/>
          <w:szCs w:val="21"/>
          <w:shd w:val="clear" w:color="auto" w:fill="FFFFFF"/>
        </w:rPr>
        <w:t xml:space="preserve">vende tilbage til normalen. </w:t>
      </w:r>
    </w:p>
    <w:p w:rsidR="00F76FD0" w:rsidRPr="00C35E38" w:rsidRDefault="00F76FD0" w:rsidP="006E54F9">
      <w:pPr>
        <w:rPr>
          <w:sz w:val="24"/>
        </w:rPr>
      </w:pPr>
      <w:r>
        <w:rPr>
          <w:rFonts w:cs="Arial"/>
          <w:color w:val="222222"/>
          <w:szCs w:val="21"/>
          <w:shd w:val="clear" w:color="auto" w:fill="FFFFFF"/>
        </w:rPr>
        <w:t xml:space="preserve">Afsnittet er blandt andet en sjov, samtidig kilde til, hvordan man allerede i 1971 tog nogle af de nye samfundsstrømninger op i populærkulturen. </w:t>
      </w:r>
    </w:p>
    <w:p w:rsidR="000D20D8" w:rsidRDefault="000D20D8" w:rsidP="00BF4978">
      <w:pPr>
        <w:rPr>
          <w:sz w:val="24"/>
        </w:rPr>
      </w:pPr>
    </w:p>
    <w:p w:rsidR="000D20D8" w:rsidRDefault="000D20D8" w:rsidP="00BF4978">
      <w:pPr>
        <w:rPr>
          <w:sz w:val="24"/>
        </w:rPr>
      </w:pPr>
    </w:p>
    <w:p w:rsidR="000D20D8" w:rsidRDefault="000D20D8" w:rsidP="00BF4978">
      <w:pPr>
        <w:rPr>
          <w:sz w:val="24"/>
        </w:rPr>
      </w:pPr>
    </w:p>
    <w:p w:rsidR="000D20D8" w:rsidRDefault="000D20D8" w:rsidP="00BF4978">
      <w:pPr>
        <w:rPr>
          <w:sz w:val="24"/>
        </w:rPr>
      </w:pPr>
    </w:p>
    <w:p w:rsidR="000D20D8" w:rsidRDefault="000D20D8" w:rsidP="00BF4978">
      <w:pPr>
        <w:rPr>
          <w:sz w:val="24"/>
        </w:rPr>
      </w:pPr>
    </w:p>
    <w:p w:rsidR="000D20D8" w:rsidRDefault="000D20D8" w:rsidP="00BF4978">
      <w:pPr>
        <w:rPr>
          <w:sz w:val="24"/>
        </w:rPr>
      </w:pPr>
    </w:p>
    <w:p w:rsidR="00971EC7" w:rsidRDefault="00971EC7">
      <w:pPr>
        <w:rPr>
          <w:sz w:val="24"/>
        </w:rPr>
      </w:pPr>
      <w:r>
        <w:rPr>
          <w:sz w:val="24"/>
        </w:rPr>
        <w:br w:type="page"/>
      </w:r>
    </w:p>
    <w:p w:rsidR="00BF4978" w:rsidRPr="000D20D8" w:rsidRDefault="00BF4978" w:rsidP="00BF4978">
      <w:pPr>
        <w:rPr>
          <w:sz w:val="24"/>
        </w:rPr>
      </w:pPr>
      <w:r w:rsidRPr="006953E9">
        <w:rPr>
          <w:b/>
          <w:sz w:val="28"/>
        </w:rPr>
        <w:lastRenderedPageBreak/>
        <w:t>Arbejdsark til Rødstrømpebevægelsen og femølejren</w:t>
      </w:r>
    </w:p>
    <w:p w:rsidR="00BF4978" w:rsidRDefault="00BF4978" w:rsidP="00BF4978"/>
    <w:p w:rsidR="000D20D8" w:rsidRDefault="00BF4978" w:rsidP="00BF4978">
      <w:r>
        <w:t xml:space="preserve">Gå sammen i grupper på to og to. </w:t>
      </w:r>
    </w:p>
    <w:p w:rsidR="00BF4978" w:rsidRDefault="006953E9" w:rsidP="00BF4978">
      <w:r>
        <w:t xml:space="preserve">Skriv stikord til arbejdsspørgsmålene. </w:t>
      </w:r>
    </w:p>
    <w:p w:rsidR="000D20D8" w:rsidRDefault="000D20D8" w:rsidP="00BF4978">
      <w:pPr>
        <w:rPr>
          <w:b/>
        </w:rPr>
      </w:pPr>
    </w:p>
    <w:p w:rsidR="00BF4978" w:rsidRPr="006953E9" w:rsidRDefault="00BF4978" w:rsidP="00BF4978">
      <w:pPr>
        <w:rPr>
          <w:b/>
        </w:rPr>
      </w:pPr>
      <w:r w:rsidRPr="006953E9">
        <w:rPr>
          <w:b/>
        </w:rPr>
        <w:t>Arbejdsspørgsmål</w:t>
      </w:r>
    </w:p>
    <w:p w:rsidR="00BF4978" w:rsidRDefault="00BF4978" w:rsidP="00CB4E11">
      <w:pPr>
        <w:pStyle w:val="Listeafsnit"/>
        <w:numPr>
          <w:ilvl w:val="0"/>
          <w:numId w:val="7"/>
        </w:numPr>
        <w:spacing w:line="360" w:lineRule="auto"/>
        <w:ind w:left="714" w:hanging="357"/>
      </w:pPr>
      <w:r>
        <w:t>Hvad er kønsroller?</w:t>
      </w:r>
    </w:p>
    <w:p w:rsidR="00BF4978" w:rsidRDefault="000D20D8" w:rsidP="00CB4E11">
      <w:pPr>
        <w:pStyle w:val="Listeafsnit"/>
        <w:numPr>
          <w:ilvl w:val="0"/>
          <w:numId w:val="7"/>
        </w:numPr>
        <w:spacing w:line="360" w:lineRule="auto"/>
        <w:ind w:left="714" w:hanging="357"/>
      </w:pPr>
      <w:r>
        <w:t>Hvad var</w:t>
      </w:r>
      <w:r w:rsidR="00BF4978">
        <w:t xml:space="preserve"> rødstrømpebevægelsen?</w:t>
      </w:r>
    </w:p>
    <w:p w:rsidR="00BF4978" w:rsidRDefault="000D20D8" w:rsidP="00CB4E11">
      <w:pPr>
        <w:pStyle w:val="Listeafsnit"/>
        <w:numPr>
          <w:ilvl w:val="0"/>
          <w:numId w:val="7"/>
        </w:numPr>
        <w:spacing w:line="360" w:lineRule="auto"/>
        <w:ind w:left="714" w:hanging="357"/>
      </w:pPr>
      <w:r>
        <w:t>Hvad var</w:t>
      </w:r>
      <w:r w:rsidR="00BF4978">
        <w:t xml:space="preserve"> rødstrømpebevægelsens baggrund?</w:t>
      </w:r>
      <w:r w:rsidR="006953E9">
        <w:t xml:space="preserve"> Hvem var rødstrømpebevægelsen inspireret af?</w:t>
      </w:r>
    </w:p>
    <w:p w:rsidR="00BF4978" w:rsidRDefault="00BF4978" w:rsidP="00CB4E11">
      <w:pPr>
        <w:pStyle w:val="Listeafsnit"/>
        <w:numPr>
          <w:ilvl w:val="0"/>
          <w:numId w:val="7"/>
        </w:numPr>
        <w:spacing w:line="360" w:lineRule="auto"/>
        <w:ind w:left="714" w:hanging="357"/>
      </w:pPr>
      <w:r>
        <w:t>Hvad var det, rødstrømperne ønskede at gøre oprør imod?</w:t>
      </w:r>
    </w:p>
    <w:p w:rsidR="00BF4978" w:rsidRDefault="00BF4978" w:rsidP="00CB4E11">
      <w:pPr>
        <w:pStyle w:val="Listeafsnit"/>
        <w:numPr>
          <w:ilvl w:val="0"/>
          <w:numId w:val="7"/>
        </w:numPr>
        <w:spacing w:line="360" w:lineRule="auto"/>
        <w:ind w:left="714" w:hanging="357"/>
      </w:pPr>
      <w:r>
        <w:t>Hvordan gjorde de oprør?</w:t>
      </w:r>
      <w:r w:rsidR="006953E9">
        <w:t xml:space="preserve"> Kom med eksempler.</w:t>
      </w:r>
    </w:p>
    <w:p w:rsidR="00BF4978" w:rsidRDefault="00BF4978" w:rsidP="00CB4E11">
      <w:pPr>
        <w:pStyle w:val="Listeafsnit"/>
        <w:numPr>
          <w:ilvl w:val="0"/>
          <w:numId w:val="7"/>
        </w:numPr>
        <w:spacing w:line="360" w:lineRule="auto"/>
        <w:ind w:left="714" w:hanging="357"/>
      </w:pPr>
      <w:r>
        <w:t>Hvad var Femølejren?</w:t>
      </w:r>
    </w:p>
    <w:p w:rsidR="00BF4978" w:rsidRDefault="00BF4978" w:rsidP="00CB4E11">
      <w:pPr>
        <w:pStyle w:val="Listeafsnit"/>
        <w:numPr>
          <w:ilvl w:val="0"/>
          <w:numId w:val="7"/>
        </w:numPr>
        <w:spacing w:line="360" w:lineRule="auto"/>
        <w:ind w:left="714" w:hanging="357"/>
      </w:pPr>
      <w:r>
        <w:t>Hvad var tanken bag Femølejren?</w:t>
      </w:r>
    </w:p>
    <w:p w:rsidR="006953E9" w:rsidRDefault="006953E9" w:rsidP="00CB4E11">
      <w:pPr>
        <w:pStyle w:val="Listeafsnit"/>
        <w:numPr>
          <w:ilvl w:val="0"/>
          <w:numId w:val="7"/>
        </w:numPr>
        <w:spacing w:line="360" w:lineRule="auto"/>
        <w:ind w:left="714" w:hanging="357"/>
      </w:pPr>
      <w:r>
        <w:t>Findes Femølejren stadig?</w:t>
      </w:r>
    </w:p>
    <w:p w:rsidR="006953E9" w:rsidRDefault="006953E9" w:rsidP="00BF4978"/>
    <w:p w:rsidR="00BF4978" w:rsidRDefault="006953E9" w:rsidP="00BF4978">
      <w:r>
        <w:t>Kildeforslag</w:t>
      </w:r>
      <w:r w:rsidR="00BF4978">
        <w:t>:</w:t>
      </w:r>
    </w:p>
    <w:p w:rsidR="00BF4978" w:rsidRDefault="00BF4978" w:rsidP="00BF4978">
      <w:r>
        <w:t xml:space="preserve">Gå på </w:t>
      </w:r>
      <w:hyperlink r:id="rId6" w:history="1">
        <w:r w:rsidRPr="00060967">
          <w:rPr>
            <w:rStyle w:val="Hyperlink"/>
          </w:rPr>
          <w:t>www.faktalink.dk</w:t>
        </w:r>
      </w:hyperlink>
      <w:r>
        <w:t xml:space="preserve"> og søg på ”Rødstrømpernes årti”</w:t>
      </w:r>
    </w:p>
    <w:p w:rsidR="00BF4978" w:rsidRDefault="00BF4978" w:rsidP="00BF4978"/>
    <w:p w:rsidR="00BF4978" w:rsidRDefault="00BF4978" w:rsidP="00BF4978"/>
    <w:p w:rsidR="00BF4978" w:rsidRDefault="00BF4978" w:rsidP="00BF4978"/>
    <w:p w:rsidR="00BF4978" w:rsidRDefault="00BF4978" w:rsidP="00BF4978"/>
    <w:p w:rsidR="00BF4978" w:rsidRDefault="00BF4978" w:rsidP="00BF4978"/>
    <w:p w:rsidR="00BF4978" w:rsidRDefault="00BF4978" w:rsidP="00BF4978"/>
    <w:p w:rsidR="00BF4978" w:rsidRDefault="00BF4978" w:rsidP="00BF4978"/>
    <w:p w:rsidR="00BF4978" w:rsidRDefault="00BF4978" w:rsidP="00BF4978"/>
    <w:p w:rsidR="00BF4978" w:rsidRDefault="00BF4978" w:rsidP="00BF4978"/>
    <w:p w:rsidR="000D20D8" w:rsidRDefault="000D20D8" w:rsidP="00BF4978">
      <w:pPr>
        <w:spacing w:after="0" w:line="240" w:lineRule="atLeast"/>
      </w:pPr>
    </w:p>
    <w:p w:rsidR="000D20D8" w:rsidRDefault="000D20D8" w:rsidP="00BF4978">
      <w:pPr>
        <w:spacing w:after="0" w:line="240" w:lineRule="atLeast"/>
      </w:pPr>
    </w:p>
    <w:p w:rsidR="00BF4978" w:rsidRPr="006953E9" w:rsidRDefault="00BF4978" w:rsidP="00BF4978">
      <w:pPr>
        <w:spacing w:after="0" w:line="240" w:lineRule="atLeast"/>
        <w:rPr>
          <w:b/>
          <w:sz w:val="28"/>
          <w:szCs w:val="24"/>
        </w:rPr>
      </w:pPr>
      <w:r w:rsidRPr="006953E9">
        <w:rPr>
          <w:b/>
          <w:sz w:val="28"/>
          <w:szCs w:val="24"/>
        </w:rPr>
        <w:lastRenderedPageBreak/>
        <w:t>Vi går med røde sokker – af Vesterbro Ungdomskor</w:t>
      </w:r>
      <w:r w:rsidR="006953E9" w:rsidRPr="006953E9">
        <w:rPr>
          <w:b/>
          <w:sz w:val="28"/>
          <w:szCs w:val="24"/>
        </w:rPr>
        <w:t>, 1976</w:t>
      </w:r>
    </w:p>
    <w:p w:rsidR="00BF4978" w:rsidRPr="002F6999" w:rsidRDefault="00BF4978" w:rsidP="00BF4978">
      <w:pPr>
        <w:spacing w:after="0" w:line="240" w:lineRule="atLeast"/>
        <w:rPr>
          <w:b/>
        </w:rPr>
      </w:pPr>
    </w:p>
    <w:p w:rsidR="00BF4978" w:rsidRPr="002F6999" w:rsidRDefault="00BF4978" w:rsidP="00BF4978">
      <w:pPr>
        <w:spacing w:after="0" w:line="240" w:lineRule="atLeast"/>
      </w:pPr>
      <w:r w:rsidRPr="002F6999">
        <w:t>Det var som bare pokker</w:t>
      </w:r>
    </w:p>
    <w:p w:rsidR="00BF4978" w:rsidRPr="002F6999" w:rsidRDefault="00BF4978" w:rsidP="00BF4978">
      <w:pPr>
        <w:spacing w:after="0" w:line="240" w:lineRule="atLeast"/>
      </w:pPr>
      <w:r w:rsidRPr="002F6999">
        <w:t>Vi går med røde sokker</w:t>
      </w:r>
    </w:p>
    <w:p w:rsidR="00BF4978" w:rsidRPr="002F6999" w:rsidRDefault="00BF4978" w:rsidP="00BF4978">
      <w:pPr>
        <w:spacing w:after="0" w:line="240" w:lineRule="atLeast"/>
      </w:pPr>
      <w:r w:rsidRPr="002F6999">
        <w:t>Fra gammel tid er der forskel</w:t>
      </w:r>
    </w:p>
    <w:p w:rsidR="00BF4978" w:rsidRPr="002F6999" w:rsidRDefault="00BF4978" w:rsidP="00BF4978">
      <w:pPr>
        <w:spacing w:after="0" w:line="240" w:lineRule="atLeast"/>
      </w:pPr>
      <w:r w:rsidRPr="002F6999">
        <w:t>På kvinde og på mand</w:t>
      </w:r>
    </w:p>
    <w:p w:rsidR="00BF4978" w:rsidRPr="002F6999" w:rsidRDefault="00BF4978" w:rsidP="00BF4978">
      <w:pPr>
        <w:spacing w:after="0" w:line="240" w:lineRule="atLeast"/>
      </w:pPr>
      <w:r w:rsidRPr="002F6999">
        <w:t>At der stadigvæk er forskel</w:t>
      </w:r>
    </w:p>
    <w:p w:rsidR="00BF4978" w:rsidRPr="002F6999" w:rsidRDefault="00BF4978" w:rsidP="00BF4978">
      <w:pPr>
        <w:spacing w:after="0" w:line="240" w:lineRule="atLeast"/>
      </w:pPr>
      <w:r w:rsidRPr="002F6999">
        <w:t>Går over vores forstand</w:t>
      </w:r>
    </w:p>
    <w:p w:rsidR="00BF4978" w:rsidRPr="002F6999" w:rsidRDefault="00BF4978" w:rsidP="00BF4978">
      <w:pPr>
        <w:spacing w:after="0" w:line="240" w:lineRule="atLeast"/>
      </w:pPr>
    </w:p>
    <w:p w:rsidR="00BF4978" w:rsidRPr="002F6999" w:rsidRDefault="00BF4978" w:rsidP="00BF4978">
      <w:pPr>
        <w:spacing w:after="0" w:line="240" w:lineRule="atLeast"/>
      </w:pPr>
      <w:r w:rsidRPr="002F6999">
        <w:t>Det var som bare pokker</w:t>
      </w:r>
    </w:p>
    <w:p w:rsidR="00BF4978" w:rsidRPr="002F6999" w:rsidRDefault="00BF4978" w:rsidP="00BF4978">
      <w:pPr>
        <w:spacing w:after="0" w:line="240" w:lineRule="atLeast"/>
      </w:pPr>
      <w:r w:rsidRPr="002F6999">
        <w:t>Vi går med røde sokker</w:t>
      </w:r>
    </w:p>
    <w:p w:rsidR="00BF4978" w:rsidRPr="002F6999" w:rsidRDefault="00BF4978" w:rsidP="00BF4978">
      <w:pPr>
        <w:spacing w:after="0" w:line="240" w:lineRule="atLeast"/>
      </w:pPr>
      <w:r w:rsidRPr="002F6999">
        <w:t>Piger er søde og pæne</w:t>
      </w:r>
    </w:p>
    <w:p w:rsidR="00BF4978" w:rsidRPr="002F6999" w:rsidRDefault="00BF4978" w:rsidP="00BF4978">
      <w:pPr>
        <w:spacing w:after="0" w:line="240" w:lineRule="atLeast"/>
      </w:pPr>
      <w:r w:rsidRPr="002F6999">
        <w:t>Drenge er vilde og rå</w:t>
      </w:r>
    </w:p>
    <w:p w:rsidR="00BF4978" w:rsidRPr="002F6999" w:rsidRDefault="00BF4978" w:rsidP="00BF4978">
      <w:pPr>
        <w:spacing w:after="0" w:line="240" w:lineRule="atLeast"/>
      </w:pPr>
      <w:r w:rsidRPr="002F6999">
        <w:t>At det hele ikke er omvendt</w:t>
      </w:r>
    </w:p>
    <w:p w:rsidR="00BF4978" w:rsidRPr="002F6999" w:rsidRDefault="00BF4978" w:rsidP="00BF4978">
      <w:pPr>
        <w:spacing w:after="0" w:line="240" w:lineRule="atLeast"/>
      </w:pPr>
      <w:r w:rsidRPr="002F6999">
        <w:t>Lærte vi som små</w:t>
      </w:r>
    </w:p>
    <w:p w:rsidR="00BF4978" w:rsidRPr="002F6999" w:rsidRDefault="00BF4978" w:rsidP="00BF4978">
      <w:pPr>
        <w:spacing w:after="0" w:line="240" w:lineRule="atLeast"/>
      </w:pPr>
    </w:p>
    <w:p w:rsidR="00BF4978" w:rsidRPr="002F6999" w:rsidRDefault="00BF4978" w:rsidP="00BF4978">
      <w:pPr>
        <w:spacing w:after="0" w:line="240" w:lineRule="atLeast"/>
      </w:pPr>
      <w:r w:rsidRPr="002F6999">
        <w:t>Det var som bare pokker</w:t>
      </w:r>
    </w:p>
    <w:p w:rsidR="00BF4978" w:rsidRPr="002F6999" w:rsidRDefault="00BF4978" w:rsidP="00BF4978">
      <w:pPr>
        <w:spacing w:after="0" w:line="240" w:lineRule="atLeast"/>
      </w:pPr>
      <w:r w:rsidRPr="002F6999">
        <w:t>Vi går med røde sokker</w:t>
      </w:r>
    </w:p>
    <w:p w:rsidR="00BF4978" w:rsidRPr="002F6999" w:rsidRDefault="00BF4978" w:rsidP="00BF4978">
      <w:pPr>
        <w:spacing w:after="0" w:line="240" w:lineRule="atLeast"/>
      </w:pPr>
      <w:r w:rsidRPr="002F6999">
        <w:t>Piger har sans for romatik</w:t>
      </w:r>
    </w:p>
    <w:p w:rsidR="00BF4978" w:rsidRPr="002F6999" w:rsidRDefault="00BF4978" w:rsidP="00BF4978">
      <w:pPr>
        <w:spacing w:after="0" w:line="240" w:lineRule="atLeast"/>
      </w:pPr>
      <w:r w:rsidRPr="002F6999">
        <w:t>En rask dreng tuder ikke</w:t>
      </w:r>
    </w:p>
    <w:p w:rsidR="00BF4978" w:rsidRPr="002F6999" w:rsidRDefault="00BF4978" w:rsidP="00BF4978">
      <w:pPr>
        <w:spacing w:after="0" w:line="240" w:lineRule="atLeast"/>
      </w:pPr>
      <w:r w:rsidRPr="002F6999">
        <w:t>Drenge har forstand på mekanik</w:t>
      </w:r>
    </w:p>
    <w:p w:rsidR="00BF4978" w:rsidRPr="002F6999" w:rsidRDefault="00BF4978" w:rsidP="00BF4978">
      <w:pPr>
        <w:spacing w:after="0" w:line="240" w:lineRule="atLeast"/>
      </w:pPr>
      <w:r w:rsidRPr="002F6999">
        <w:t>Piger kan bare strikke</w:t>
      </w:r>
    </w:p>
    <w:p w:rsidR="00BF4978" w:rsidRPr="002F6999" w:rsidRDefault="00BF4978" w:rsidP="00BF4978">
      <w:pPr>
        <w:spacing w:after="0" w:line="240" w:lineRule="atLeast"/>
        <w:rPr>
          <w:rFonts w:cs="Open Sans"/>
          <w:color w:val="FFFFFF"/>
          <w:shd w:val="clear" w:color="auto" w:fill="292933"/>
        </w:rPr>
      </w:pPr>
    </w:p>
    <w:p w:rsidR="00BF4978" w:rsidRPr="002F6999" w:rsidRDefault="00BF4978" w:rsidP="00BF4978">
      <w:pPr>
        <w:spacing w:after="0" w:line="240" w:lineRule="atLeast"/>
      </w:pPr>
      <w:r w:rsidRPr="002F6999">
        <w:t>Det var som bare pokker</w:t>
      </w:r>
    </w:p>
    <w:p w:rsidR="00BF4978" w:rsidRPr="002F6999" w:rsidRDefault="00BF4978" w:rsidP="00BF4978">
      <w:pPr>
        <w:spacing w:after="0" w:line="240" w:lineRule="atLeast"/>
      </w:pPr>
      <w:r w:rsidRPr="002F6999">
        <w:t>Vi går med røde sokker</w:t>
      </w:r>
    </w:p>
    <w:p w:rsidR="00BF4978" w:rsidRPr="002F6999" w:rsidRDefault="00BF4978" w:rsidP="00BF4978">
      <w:pPr>
        <w:spacing w:after="0" w:line="240" w:lineRule="atLeast"/>
      </w:pPr>
      <w:r w:rsidRPr="002F6999">
        <w:t xml:space="preserve">En dreng </w:t>
      </w:r>
      <w:proofErr w:type="spellStart"/>
      <w:r w:rsidRPr="002F6999">
        <w:t>ka</w:t>
      </w:r>
      <w:proofErr w:type="spellEnd"/>
      <w:r w:rsidRPr="002F6999">
        <w:t>´ blive næsten alt</w:t>
      </w:r>
    </w:p>
    <w:p w:rsidR="00BF4978" w:rsidRPr="002F6999" w:rsidRDefault="00BF4978" w:rsidP="00BF4978">
      <w:pPr>
        <w:spacing w:after="0" w:line="240" w:lineRule="atLeast"/>
      </w:pPr>
      <w:r w:rsidRPr="002F6999">
        <w:t>Hvad han vil, når han bli´r stor</w:t>
      </w:r>
    </w:p>
    <w:p w:rsidR="00BF4978" w:rsidRPr="002F6999" w:rsidRDefault="00BF4978" w:rsidP="00BF4978">
      <w:pPr>
        <w:spacing w:after="0" w:line="240" w:lineRule="atLeast"/>
      </w:pPr>
      <w:r w:rsidRPr="002F6999">
        <w:t>Den største drøm for en pige</w:t>
      </w:r>
    </w:p>
    <w:p w:rsidR="00BF4978" w:rsidRPr="002F6999" w:rsidRDefault="00BF4978" w:rsidP="00BF4978">
      <w:pPr>
        <w:spacing w:after="0" w:line="240" w:lineRule="atLeast"/>
      </w:pPr>
      <w:r w:rsidRPr="002F6999">
        <w:t>Er engang at blive mor</w:t>
      </w:r>
    </w:p>
    <w:p w:rsidR="00BF4978" w:rsidRPr="002F6999" w:rsidRDefault="00BF4978" w:rsidP="00BF4978">
      <w:pPr>
        <w:spacing w:after="0" w:line="240" w:lineRule="atLeast"/>
      </w:pPr>
      <w:r w:rsidRPr="002F6999">
        <w:rPr>
          <w:rFonts w:cs="Open Sans"/>
          <w:color w:val="FFFFFF"/>
          <w:shd w:val="clear" w:color="auto" w:fill="292933"/>
        </w:rPr>
        <w:br/>
      </w:r>
      <w:r w:rsidRPr="002F6999">
        <w:rPr>
          <w:rFonts w:cs="Open Sans"/>
          <w:color w:val="FFFFFF"/>
        </w:rPr>
        <w:br/>
      </w:r>
      <w:r w:rsidRPr="002F6999">
        <w:t>Det var som bare pokker</w:t>
      </w:r>
    </w:p>
    <w:p w:rsidR="00BF4978" w:rsidRPr="002F6999" w:rsidRDefault="00BF4978" w:rsidP="00BF4978">
      <w:pPr>
        <w:spacing w:after="0" w:line="240" w:lineRule="atLeast"/>
      </w:pPr>
      <w:r w:rsidRPr="002F6999">
        <w:t>Vi går med røde sokker</w:t>
      </w:r>
    </w:p>
    <w:p w:rsidR="00BF4978" w:rsidRPr="002F6999" w:rsidRDefault="00BF4978" w:rsidP="00BF4978">
      <w:pPr>
        <w:spacing w:after="0" w:line="240" w:lineRule="atLeast"/>
      </w:pPr>
      <w:r w:rsidRPr="002F6999">
        <w:t>Drenge kan spytte og bande</w:t>
      </w:r>
    </w:p>
    <w:p w:rsidR="00BF4978" w:rsidRPr="002F6999" w:rsidRDefault="00BF4978" w:rsidP="00BF4978">
      <w:pPr>
        <w:spacing w:after="0" w:line="240" w:lineRule="atLeast"/>
      </w:pPr>
      <w:r w:rsidRPr="002F6999">
        <w:t>Piger har øre for sprog</w:t>
      </w:r>
    </w:p>
    <w:p w:rsidR="00BF4978" w:rsidRPr="002F6999" w:rsidRDefault="00BF4978" w:rsidP="00BF4978">
      <w:pPr>
        <w:spacing w:after="0" w:line="240" w:lineRule="atLeast"/>
      </w:pPr>
      <w:r w:rsidRPr="002F6999">
        <w:t>Hvis du tror på alt du hører</w:t>
      </w:r>
    </w:p>
    <w:p w:rsidR="00BF4978" w:rsidRPr="002F6999" w:rsidRDefault="00BF4978" w:rsidP="00BF4978">
      <w:pPr>
        <w:spacing w:after="0" w:line="240" w:lineRule="atLeast"/>
      </w:pPr>
      <w:r w:rsidRPr="002F6999">
        <w:t>Er du ikke rigtig klog</w:t>
      </w:r>
    </w:p>
    <w:p w:rsidR="00BF4978" w:rsidRPr="002F6999" w:rsidRDefault="00BF4978" w:rsidP="00BF4978">
      <w:pPr>
        <w:spacing w:after="0" w:line="240" w:lineRule="atLeast"/>
      </w:pPr>
      <w:r w:rsidRPr="002F6999">
        <w:rPr>
          <w:rFonts w:cs="Open Sans"/>
          <w:color w:val="FFFFFF"/>
        </w:rPr>
        <w:t>Drenge</w:t>
      </w:r>
      <w:r w:rsidRPr="002F6999">
        <w:rPr>
          <w:rFonts w:cs="Open Sans"/>
          <w:color w:val="FFFFFF"/>
        </w:rPr>
        <w:br/>
      </w:r>
      <w:r w:rsidRPr="002F6999">
        <w:t>Det var som bare pokker</w:t>
      </w:r>
    </w:p>
    <w:p w:rsidR="00BF4978" w:rsidRPr="002F6999" w:rsidRDefault="00BF4978" w:rsidP="00BF4978">
      <w:pPr>
        <w:spacing w:after="0" w:line="240" w:lineRule="atLeast"/>
      </w:pPr>
      <w:r w:rsidRPr="002F6999">
        <w:t>Vi går med røde sokker</w:t>
      </w:r>
    </w:p>
    <w:p w:rsidR="00BF4978" w:rsidRPr="002F6999" w:rsidRDefault="00BF4978" w:rsidP="00BF4978">
      <w:pPr>
        <w:spacing w:after="0" w:line="240" w:lineRule="atLeast"/>
      </w:pPr>
      <w:r w:rsidRPr="002F6999">
        <w:t>Hvad kan mænd og drenge</w:t>
      </w:r>
    </w:p>
    <w:p w:rsidR="00BF4978" w:rsidRPr="002F6999" w:rsidRDefault="00BF4978" w:rsidP="00BF4978">
      <w:pPr>
        <w:spacing w:after="0" w:line="240" w:lineRule="atLeast"/>
      </w:pPr>
      <w:r w:rsidRPr="002F6999">
        <w:t>Som piger ikke kan andet end at tisse</w:t>
      </w:r>
    </w:p>
    <w:p w:rsidR="00BF4978" w:rsidRPr="002F6999" w:rsidRDefault="00BF4978" w:rsidP="00BF4978">
      <w:pPr>
        <w:spacing w:after="0" w:line="240" w:lineRule="atLeast"/>
      </w:pPr>
      <w:r w:rsidRPr="002F6999">
        <w:t>Med en tissemand</w:t>
      </w:r>
    </w:p>
    <w:p w:rsidR="00BF4978" w:rsidRDefault="00BF4978" w:rsidP="00BF4978"/>
    <w:p w:rsidR="00BF4978" w:rsidRDefault="00BF4978" w:rsidP="00BF4978"/>
    <w:p w:rsidR="00BF4978" w:rsidRDefault="00BF4978" w:rsidP="00BF4978"/>
    <w:p w:rsidR="00BF4978" w:rsidRDefault="00BF4978" w:rsidP="00BF4978"/>
    <w:p w:rsidR="00BF4978" w:rsidRPr="006953E9" w:rsidRDefault="00BF4978" w:rsidP="00BF4978">
      <w:pPr>
        <w:spacing w:after="0" w:line="240" w:lineRule="atLeast"/>
        <w:rPr>
          <w:b/>
          <w:sz w:val="28"/>
          <w:szCs w:val="24"/>
        </w:rPr>
      </w:pPr>
      <w:r w:rsidRPr="006953E9">
        <w:rPr>
          <w:b/>
          <w:sz w:val="28"/>
          <w:szCs w:val="24"/>
        </w:rPr>
        <w:lastRenderedPageBreak/>
        <w:t>Hjemme hos os – af Vesterbro Ungdomsgård</w:t>
      </w:r>
      <w:r w:rsidR="006953E9" w:rsidRPr="006953E9">
        <w:rPr>
          <w:b/>
          <w:sz w:val="28"/>
          <w:szCs w:val="24"/>
        </w:rPr>
        <w:t>,</w:t>
      </w:r>
      <w:r w:rsidRPr="006953E9">
        <w:rPr>
          <w:b/>
          <w:sz w:val="28"/>
          <w:szCs w:val="24"/>
        </w:rPr>
        <w:t xml:space="preserve"> 1976</w:t>
      </w:r>
    </w:p>
    <w:p w:rsidR="00BF4978" w:rsidRDefault="00BF4978" w:rsidP="00BF4978">
      <w:pPr>
        <w:spacing w:after="0" w:line="240" w:lineRule="atLeast"/>
      </w:pPr>
    </w:p>
    <w:p w:rsidR="00BF4978" w:rsidRDefault="00BF4978" w:rsidP="00BF4978">
      <w:pPr>
        <w:spacing w:after="0" w:line="0" w:lineRule="atLeast"/>
      </w:pPr>
      <w:r>
        <w:t>Hjemme hos os</w:t>
      </w:r>
    </w:p>
    <w:p w:rsidR="00BF4978" w:rsidRDefault="00BF4978" w:rsidP="00BF4978">
      <w:pPr>
        <w:spacing w:after="0" w:line="0" w:lineRule="atLeast"/>
      </w:pPr>
      <w:r>
        <w:t xml:space="preserve">Er det far der bestemmer det hele </w:t>
      </w:r>
    </w:p>
    <w:p w:rsidR="00BF4978" w:rsidRDefault="00BF4978" w:rsidP="00BF4978">
      <w:pPr>
        <w:spacing w:after="0" w:line="0" w:lineRule="atLeast"/>
      </w:pPr>
      <w:r>
        <w:t>Hjemme hos os</w:t>
      </w:r>
    </w:p>
    <w:p w:rsidR="00BF4978" w:rsidRDefault="00BF4978" w:rsidP="00BF4978">
      <w:pPr>
        <w:spacing w:after="0" w:line="0" w:lineRule="atLeast"/>
      </w:pPr>
      <w:r>
        <w:t>Er det mor der laver det hele</w:t>
      </w:r>
    </w:p>
    <w:p w:rsidR="00BF4978" w:rsidRDefault="00BF4978" w:rsidP="00BF4978">
      <w:pPr>
        <w:spacing w:after="0" w:line="0" w:lineRule="atLeast"/>
      </w:pPr>
      <w:r>
        <w:t>Vi er bare dumme børn</w:t>
      </w:r>
    </w:p>
    <w:p w:rsidR="00BF4978" w:rsidRDefault="00BF4978" w:rsidP="00BF4978">
      <w:pPr>
        <w:spacing w:after="0" w:line="0" w:lineRule="atLeast"/>
      </w:pPr>
      <w:r>
        <w:t>Selv en blind kan se</w:t>
      </w:r>
    </w:p>
    <w:p w:rsidR="00BF4978" w:rsidRDefault="00BF4978" w:rsidP="00BF4978">
      <w:pPr>
        <w:spacing w:after="0" w:line="0" w:lineRule="atLeast"/>
      </w:pPr>
      <w:r>
        <w:t>Noget må der laves om</w:t>
      </w:r>
    </w:p>
    <w:p w:rsidR="00BF4978" w:rsidRDefault="00BF4978" w:rsidP="00BF4978">
      <w:pPr>
        <w:spacing w:after="0" w:line="0" w:lineRule="atLeast"/>
      </w:pPr>
      <w:r>
        <w:t>Noget må der ske</w:t>
      </w:r>
    </w:p>
    <w:p w:rsidR="00BF4978" w:rsidRDefault="00BF4978" w:rsidP="00BF4978">
      <w:pPr>
        <w:spacing w:after="0" w:line="0" w:lineRule="atLeast"/>
      </w:pPr>
    </w:p>
    <w:p w:rsidR="00BF4978" w:rsidRDefault="00BF4978" w:rsidP="00BF4978">
      <w:pPr>
        <w:spacing w:after="0" w:line="0" w:lineRule="atLeast"/>
      </w:pPr>
      <w:r>
        <w:t>Hjemme hos os</w:t>
      </w:r>
    </w:p>
    <w:p w:rsidR="00BF4978" w:rsidRDefault="00BF4978" w:rsidP="00BF4978">
      <w:pPr>
        <w:spacing w:after="0" w:line="0" w:lineRule="atLeast"/>
      </w:pPr>
      <w:r>
        <w:t>Laver jeg og mor det grove</w:t>
      </w:r>
    </w:p>
    <w:p w:rsidR="00BF4978" w:rsidRDefault="00BF4978" w:rsidP="00BF4978">
      <w:pPr>
        <w:spacing w:after="0" w:line="0" w:lineRule="atLeast"/>
      </w:pPr>
      <w:r>
        <w:t>Hjemme hos os</w:t>
      </w:r>
    </w:p>
    <w:p w:rsidR="00BF4978" w:rsidRDefault="00BF4978" w:rsidP="00BF4978">
      <w:pPr>
        <w:spacing w:after="0" w:line="0" w:lineRule="atLeast"/>
      </w:pPr>
      <w:r>
        <w:t>Laver far og bror det sjove</w:t>
      </w:r>
    </w:p>
    <w:p w:rsidR="00BF4978" w:rsidRDefault="00BF4978" w:rsidP="00BF4978">
      <w:pPr>
        <w:spacing w:after="0" w:line="0" w:lineRule="atLeast"/>
      </w:pPr>
      <w:r>
        <w:t>Vi er bare dumme børn</w:t>
      </w:r>
    </w:p>
    <w:p w:rsidR="00BF4978" w:rsidRDefault="00BF4978" w:rsidP="00BF4978">
      <w:pPr>
        <w:spacing w:after="0" w:line="0" w:lineRule="atLeast"/>
      </w:pPr>
      <w:r>
        <w:t>Selv en blind kan se</w:t>
      </w:r>
    </w:p>
    <w:p w:rsidR="00BF4978" w:rsidRDefault="00BF4978" w:rsidP="00BF4978">
      <w:pPr>
        <w:spacing w:after="0" w:line="0" w:lineRule="atLeast"/>
      </w:pPr>
      <w:r>
        <w:t>Noget må der laves om</w:t>
      </w:r>
    </w:p>
    <w:p w:rsidR="00BF4978" w:rsidRDefault="00BF4978" w:rsidP="00BF4978">
      <w:pPr>
        <w:spacing w:after="0" w:line="0" w:lineRule="atLeast"/>
      </w:pPr>
      <w:r>
        <w:t>Noget må der ske</w:t>
      </w:r>
    </w:p>
    <w:p w:rsidR="00BF4978" w:rsidRDefault="00BF4978" w:rsidP="00BF4978">
      <w:pPr>
        <w:spacing w:after="0" w:line="0" w:lineRule="atLeast"/>
      </w:pPr>
    </w:p>
    <w:p w:rsidR="00BF4978" w:rsidRDefault="00BF4978" w:rsidP="00BF4978">
      <w:pPr>
        <w:spacing w:after="0" w:line="0" w:lineRule="atLeast"/>
      </w:pPr>
    </w:p>
    <w:p w:rsidR="00BF4978" w:rsidRDefault="00BF4978" w:rsidP="00BF4978">
      <w:pPr>
        <w:spacing w:after="0" w:line="0" w:lineRule="atLeast"/>
      </w:pPr>
      <w:r>
        <w:t>Hjemme hos os</w:t>
      </w:r>
    </w:p>
    <w:p w:rsidR="00BF4978" w:rsidRDefault="00BF4978" w:rsidP="00BF4978">
      <w:pPr>
        <w:spacing w:after="0" w:line="0" w:lineRule="atLeast"/>
      </w:pPr>
      <w:r>
        <w:t>Har vi både sukker og salt</w:t>
      </w:r>
    </w:p>
    <w:p w:rsidR="00BF4978" w:rsidRDefault="00BF4978" w:rsidP="00BF4978">
      <w:pPr>
        <w:spacing w:after="0" w:line="0" w:lineRule="atLeast"/>
      </w:pPr>
      <w:r>
        <w:t>Hjemme hos os</w:t>
      </w:r>
    </w:p>
    <w:p w:rsidR="00BF4978" w:rsidRDefault="00BF4978" w:rsidP="00BF4978">
      <w:pPr>
        <w:spacing w:after="0" w:line="0" w:lineRule="atLeast"/>
      </w:pPr>
      <w:r>
        <w:t>Sku´ alle deles om alt</w:t>
      </w:r>
    </w:p>
    <w:p w:rsidR="00BF4978" w:rsidRDefault="00BF4978" w:rsidP="00BF4978">
      <w:pPr>
        <w:spacing w:after="0" w:line="0" w:lineRule="atLeast"/>
      </w:pPr>
      <w:r>
        <w:t>Vi er bare dumme børn</w:t>
      </w:r>
    </w:p>
    <w:p w:rsidR="00BF4978" w:rsidRDefault="00BF4978" w:rsidP="00BF4978">
      <w:pPr>
        <w:spacing w:after="0" w:line="0" w:lineRule="atLeast"/>
      </w:pPr>
      <w:r>
        <w:t>Selv en blind kan se</w:t>
      </w:r>
    </w:p>
    <w:p w:rsidR="00BF4978" w:rsidRDefault="00BF4978" w:rsidP="00BF4978">
      <w:pPr>
        <w:spacing w:after="0" w:line="0" w:lineRule="atLeast"/>
      </w:pPr>
      <w:r>
        <w:t>Noget må der laves om</w:t>
      </w:r>
    </w:p>
    <w:p w:rsidR="00BF4978" w:rsidRDefault="00BF4978" w:rsidP="00BF4978">
      <w:pPr>
        <w:spacing w:after="0" w:line="0" w:lineRule="atLeast"/>
      </w:pPr>
      <w:r>
        <w:t>Noget må der ske</w:t>
      </w:r>
    </w:p>
    <w:p w:rsidR="00BF4978" w:rsidRDefault="00BF4978" w:rsidP="00BF4978">
      <w:pPr>
        <w:spacing w:after="0" w:line="0" w:lineRule="atLeast"/>
      </w:pPr>
    </w:p>
    <w:p w:rsidR="00031643" w:rsidRPr="00031643" w:rsidRDefault="00031643"/>
    <w:sectPr w:rsidR="00031643" w:rsidRPr="00031643" w:rsidSect="00A1440F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095"/>
    <w:multiLevelType w:val="hybridMultilevel"/>
    <w:tmpl w:val="9214B2E2"/>
    <w:lvl w:ilvl="0" w:tplc="04060005">
      <w:start w:val="1"/>
      <w:numFmt w:val="bullet"/>
      <w:pStyle w:val="Opstilling-punktteg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3061A1"/>
    <w:multiLevelType w:val="hybridMultilevel"/>
    <w:tmpl w:val="673257D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1C5602"/>
    <w:multiLevelType w:val="hybridMultilevel"/>
    <w:tmpl w:val="BA12CEF6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E01E6D"/>
    <w:multiLevelType w:val="hybridMultilevel"/>
    <w:tmpl w:val="C270E808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5F7645"/>
    <w:multiLevelType w:val="hybridMultilevel"/>
    <w:tmpl w:val="F0687C8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07136"/>
    <w:multiLevelType w:val="hybridMultilevel"/>
    <w:tmpl w:val="E15871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275E2"/>
    <w:multiLevelType w:val="hybridMultilevel"/>
    <w:tmpl w:val="600414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26"/>
    <w:rsid w:val="00031643"/>
    <w:rsid w:val="00042183"/>
    <w:rsid w:val="000A3CF2"/>
    <w:rsid w:val="000D20D8"/>
    <w:rsid w:val="001523BD"/>
    <w:rsid w:val="001736D4"/>
    <w:rsid w:val="001743BB"/>
    <w:rsid w:val="00181E09"/>
    <w:rsid w:val="00191253"/>
    <w:rsid w:val="001E281B"/>
    <w:rsid w:val="00216656"/>
    <w:rsid w:val="00276408"/>
    <w:rsid w:val="00297FA5"/>
    <w:rsid w:val="002D0AFA"/>
    <w:rsid w:val="002D46D6"/>
    <w:rsid w:val="002E2286"/>
    <w:rsid w:val="00341E72"/>
    <w:rsid w:val="00375C53"/>
    <w:rsid w:val="003C189B"/>
    <w:rsid w:val="004029C2"/>
    <w:rsid w:val="00427D71"/>
    <w:rsid w:val="004732D5"/>
    <w:rsid w:val="004A378C"/>
    <w:rsid w:val="00506BDF"/>
    <w:rsid w:val="00526FBB"/>
    <w:rsid w:val="00537E4F"/>
    <w:rsid w:val="00575120"/>
    <w:rsid w:val="005D1343"/>
    <w:rsid w:val="005E1F69"/>
    <w:rsid w:val="00614469"/>
    <w:rsid w:val="00680618"/>
    <w:rsid w:val="00683CF0"/>
    <w:rsid w:val="006953E9"/>
    <w:rsid w:val="006A2EA0"/>
    <w:rsid w:val="006C48CC"/>
    <w:rsid w:val="006E3326"/>
    <w:rsid w:val="006E54F9"/>
    <w:rsid w:val="00700C75"/>
    <w:rsid w:val="00733BCB"/>
    <w:rsid w:val="007E7DF2"/>
    <w:rsid w:val="00855078"/>
    <w:rsid w:val="00966E13"/>
    <w:rsid w:val="00971EC7"/>
    <w:rsid w:val="009A3EEB"/>
    <w:rsid w:val="00B602E7"/>
    <w:rsid w:val="00B96C7F"/>
    <w:rsid w:val="00BB46FC"/>
    <w:rsid w:val="00BC30BF"/>
    <w:rsid w:val="00BC4163"/>
    <w:rsid w:val="00BF4978"/>
    <w:rsid w:val="00C16617"/>
    <w:rsid w:val="00C35E38"/>
    <w:rsid w:val="00C45C64"/>
    <w:rsid w:val="00C47354"/>
    <w:rsid w:val="00C81C3B"/>
    <w:rsid w:val="00C93EA0"/>
    <w:rsid w:val="00CB4E11"/>
    <w:rsid w:val="00CB6031"/>
    <w:rsid w:val="00CD385B"/>
    <w:rsid w:val="00CD6145"/>
    <w:rsid w:val="00D12552"/>
    <w:rsid w:val="00D565F7"/>
    <w:rsid w:val="00DC3A1D"/>
    <w:rsid w:val="00DD50BD"/>
    <w:rsid w:val="00E7174A"/>
    <w:rsid w:val="00E74995"/>
    <w:rsid w:val="00F04AF9"/>
    <w:rsid w:val="00F45B62"/>
    <w:rsid w:val="00F648CC"/>
    <w:rsid w:val="00F734FC"/>
    <w:rsid w:val="00F76FD0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F9"/>
  </w:style>
  <w:style w:type="paragraph" w:styleId="Overskrift1">
    <w:name w:val="heading 1"/>
    <w:basedOn w:val="Normal"/>
    <w:next w:val="Normal"/>
    <w:link w:val="Overskrift1Tegn"/>
    <w:uiPriority w:val="9"/>
    <w:qFormat/>
    <w:rsid w:val="006E5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5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54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E54F9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el-Gitter">
    <w:name w:val="Table Grid"/>
    <w:basedOn w:val="Tabel-Normal"/>
    <w:uiPriority w:val="59"/>
    <w:rsid w:val="006E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6E54F9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6E54F9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6E54F9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E54F9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281B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031643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F4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F9"/>
  </w:style>
  <w:style w:type="paragraph" w:styleId="Overskrift1">
    <w:name w:val="heading 1"/>
    <w:basedOn w:val="Normal"/>
    <w:next w:val="Normal"/>
    <w:link w:val="Overskrift1Tegn"/>
    <w:uiPriority w:val="9"/>
    <w:qFormat/>
    <w:rsid w:val="006E5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5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54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E54F9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el-Gitter">
    <w:name w:val="Table Grid"/>
    <w:basedOn w:val="Tabel-Normal"/>
    <w:uiPriority w:val="59"/>
    <w:rsid w:val="006E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6E54F9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6E54F9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6E54F9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E54F9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281B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031643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F4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ktalink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6</Pages>
  <Words>1166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Louise Sørensen</dc:creator>
  <cp:keywords/>
  <dc:description/>
  <cp:lastModifiedBy>Christina Louise Sørensen</cp:lastModifiedBy>
  <cp:revision>41</cp:revision>
  <cp:lastPrinted>2017-09-14T12:44:00Z</cp:lastPrinted>
  <dcterms:created xsi:type="dcterms:W3CDTF">2017-09-12T07:50:00Z</dcterms:created>
  <dcterms:modified xsi:type="dcterms:W3CDTF">2017-09-14T13:28:00Z</dcterms:modified>
</cp:coreProperties>
</file>